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40BA" w14:textId="506DA933" w:rsidR="00070FEB" w:rsidRDefault="000215CB">
      <w:pPr>
        <w:snapToGrid w:val="0"/>
        <w:jc w:val="center"/>
      </w:pP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國立雲林科技大學11</w:t>
      </w:r>
      <w:r w:rsidR="00965E28">
        <w:rPr>
          <w:rFonts w:ascii="新細明體" w:hAnsi="新細明體" w:cs="新細明體,Bold" w:hint="eastAsia"/>
          <w:b/>
          <w:bCs/>
          <w:kern w:val="0"/>
          <w:sz w:val="28"/>
          <w:szCs w:val="28"/>
        </w:rPr>
        <w:t>4</w:t>
      </w:r>
      <w:r>
        <w:rPr>
          <w:rFonts w:ascii="新細明體" w:hAnsi="新細明體" w:cs="新細明體,Bold"/>
          <w:b/>
          <w:bCs/>
          <w:kern w:val="0"/>
          <w:sz w:val="28"/>
          <w:szCs w:val="28"/>
        </w:rPr>
        <w:t>學年度材料科技研究所課程流程圖</w:t>
      </w:r>
    </w:p>
    <w:p w14:paraId="788EE126" w14:textId="019E6D52" w:rsidR="00A529AB" w:rsidRDefault="00A529AB">
      <w:pPr>
        <w:snapToGrid w:val="0"/>
        <w:jc w:val="right"/>
        <w:rPr>
          <w:rFonts w:ascii="新細明體" w:hAnsi="新細明體" w:cs="新細明體,Bold"/>
          <w:bCs/>
          <w:kern w:val="0"/>
          <w:sz w:val="18"/>
          <w:szCs w:val="18"/>
        </w:rPr>
      </w:pPr>
      <w:r>
        <w:rPr>
          <w:rFonts w:ascii="新細明體" w:hAnsi="新細明體" w:cs="新細明體,Bold"/>
          <w:bCs/>
          <w:kern w:val="0"/>
          <w:sz w:val="18"/>
          <w:szCs w:val="18"/>
        </w:rPr>
        <w:t>113年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10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月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29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日11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3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學年度第</w:t>
      </w:r>
      <w:r>
        <w:rPr>
          <w:rFonts w:ascii="新細明體" w:hAnsi="新細明體" w:cs="新細明體,Bold" w:hint="eastAsia"/>
          <w:bCs/>
          <w:kern w:val="0"/>
          <w:sz w:val="18"/>
          <w:szCs w:val="18"/>
        </w:rPr>
        <w:t>2</w:t>
      </w:r>
      <w:r>
        <w:rPr>
          <w:rFonts w:ascii="新細明體" w:hAnsi="新細明體" w:cs="新細明體,Bold"/>
          <w:bCs/>
          <w:kern w:val="0"/>
          <w:sz w:val="18"/>
          <w:szCs w:val="18"/>
        </w:rPr>
        <w:t>次所務會議通過</w:t>
      </w:r>
    </w:p>
    <w:p w14:paraId="2C0B66B5" w14:textId="77777777" w:rsidR="00070FEB" w:rsidRDefault="000215CB">
      <w:pPr>
        <w:widowControl/>
        <w:overflowPunct w:val="0"/>
        <w:autoSpaceDE w:val="0"/>
        <w:snapToGrid w:val="0"/>
        <w:ind w:left="142" w:firstLine="284"/>
        <w:jc w:val="both"/>
      </w:pPr>
      <w:r>
        <w:rPr>
          <w:rFonts w:ascii="新細明體" w:hAnsi="新細明體" w:cs="TimesNewRoman,Bold"/>
          <w:bCs/>
          <w:kern w:val="0"/>
          <w:sz w:val="20"/>
          <w:szCs w:val="20"/>
        </w:rPr>
        <w:t>(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講授時數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實習時數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-</w:t>
      </w:r>
      <w:r>
        <w:rPr>
          <w:rFonts w:ascii="新細明體" w:hAnsi="新細明體" w:cs="新細明體,Bold"/>
          <w:bCs/>
          <w:kern w:val="0"/>
          <w:sz w:val="20"/>
          <w:szCs w:val="20"/>
        </w:rPr>
        <w:t>學分數</w:t>
      </w:r>
      <w:r>
        <w:rPr>
          <w:rFonts w:ascii="新細明體" w:hAnsi="新細明體" w:cs="TimesNewRoman,Bold"/>
          <w:bCs/>
          <w:kern w:val="0"/>
          <w:sz w:val="20"/>
          <w:szCs w:val="20"/>
        </w:rPr>
        <w:t>)</w:t>
      </w:r>
    </w:p>
    <w:tbl>
      <w:tblPr>
        <w:tblW w:w="88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6"/>
        <w:gridCol w:w="2140"/>
        <w:gridCol w:w="2218"/>
        <w:gridCol w:w="2219"/>
      </w:tblGrid>
      <w:tr w:rsidR="00070FEB" w14:paraId="7FB53156" w14:textId="77777777">
        <w:trPr>
          <w:trHeight w:val="233"/>
          <w:jc w:val="center"/>
        </w:trPr>
        <w:tc>
          <w:tcPr>
            <w:tcW w:w="88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FFC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 xml:space="preserve">必修科目 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計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 8 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>
              <w:rPr>
                <w:rFonts w:ascii="TimesNewRoman" w:hAnsi="TimesNewRoman" w:cs="TimesNewRoman"/>
                <w:b/>
                <w:kern w:val="0"/>
                <w:sz w:val="20"/>
                <w:szCs w:val="20"/>
              </w:rPr>
              <w:t xml:space="preserve">) </w:t>
            </w:r>
            <w:r>
              <w:rPr>
                <w:rFonts w:ascii="TimesNewRoman" w:hAnsi="TimesNewRoman" w:cs="TimesNew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070FEB" w14:paraId="3DC5863B" w14:textId="77777777">
        <w:trPr>
          <w:trHeight w:val="26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B69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第一學年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8C8E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B4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kern w:val="0"/>
                <w:sz w:val="18"/>
                <w:szCs w:val="18"/>
              </w:rPr>
              <w:t>第二學年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D85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40" w:lineRule="exact"/>
            </w:pPr>
          </w:p>
        </w:tc>
      </w:tr>
      <w:tr w:rsidR="00070FEB" w14:paraId="11CF70FF" w14:textId="77777777"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4C3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B2F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F89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48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7A7B691B" w14:textId="77777777">
        <w:trPr>
          <w:trHeight w:val="372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987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 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一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C9BDF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DD0D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二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2ED501B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494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2B9A2DE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21A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碩士論文</w:t>
            </w:r>
          </w:p>
          <w:p w14:paraId="3578E87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17D86199" w14:textId="77777777">
        <w:trPr>
          <w:trHeight w:val="247"/>
          <w:jc w:val="center"/>
        </w:trPr>
        <w:tc>
          <w:tcPr>
            <w:tcW w:w="8873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3A60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選修科目 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至少應修 </w:t>
            </w:r>
            <w:r>
              <w:rPr>
                <w:b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 xml:space="preserve"> 學分</w:t>
            </w:r>
            <w:r>
              <w:rPr>
                <w:rFonts w:ascii="TimesNewRoman" w:hAnsi="TimesNewRoman" w:cs="TimesNewRoman"/>
                <w:b/>
                <w:bCs/>
                <w:kern w:val="0"/>
                <w:sz w:val="20"/>
                <w:szCs w:val="20"/>
              </w:rPr>
              <w:t xml:space="preserve">)  </w:t>
            </w:r>
          </w:p>
        </w:tc>
      </w:tr>
      <w:tr w:rsidR="00070FEB" w14:paraId="0D17EC38" w14:textId="77777777">
        <w:trPr>
          <w:trHeight w:val="28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F3A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91E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1A2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第一學期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844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40" w:lineRule="exact"/>
            </w:pPr>
            <w:r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第二學期</w:t>
            </w:r>
          </w:p>
        </w:tc>
      </w:tr>
      <w:tr w:rsidR="00070FEB" w14:paraId="5425BA8C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D1F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晶體繞射學＊</w:t>
            </w:r>
          </w:p>
          <w:p w14:paraId="17FC143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8F7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材料機械性能＊</w:t>
            </w:r>
          </w:p>
          <w:p w14:paraId="505099A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B2EB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三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3136BD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 xml:space="preserve">0-2-1 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93E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專題研討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kern w:val="0"/>
                <w:sz w:val="18"/>
                <w:szCs w:val="18"/>
              </w:rPr>
              <w:t>四</w:t>
            </w: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)</w:t>
            </w:r>
          </w:p>
          <w:p w14:paraId="42A8788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</w:pPr>
            <w:r>
              <w:rPr>
                <w:rFonts w:ascii="TimesNewRoman" w:hAnsi="TimesNewRoman" w:cs="TimesNewRoman"/>
                <w:kern w:val="0"/>
                <w:sz w:val="18"/>
                <w:szCs w:val="18"/>
              </w:rPr>
              <w:t>0-2-1</w:t>
            </w:r>
          </w:p>
        </w:tc>
      </w:tr>
      <w:tr w:rsidR="00070FEB" w14:paraId="47C4DCFB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7A5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計算材料學</w:t>
            </w:r>
          </w:p>
          <w:p w14:paraId="30CBD0D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B5C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固態熱力學</w:t>
            </w:r>
          </w:p>
          <w:p w14:paraId="00482A3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968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材料科技專利實務演練</w:t>
            </w:r>
          </w:p>
          <w:p w14:paraId="7202F63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2-2-3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369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儲能與節能材料特論</w:t>
            </w:r>
          </w:p>
          <w:p w14:paraId="47B6B83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6AFFBE8E" w14:textId="77777777">
        <w:trPr>
          <w:trHeight w:val="35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7753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高等材料科學＊</w:t>
            </w:r>
          </w:p>
          <w:p w14:paraId="5114ABC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D2F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物理冶金＊</w:t>
            </w:r>
          </w:p>
          <w:p w14:paraId="771CC1A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8D99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半導體積體電路製程技術</w:t>
            </w:r>
          </w:p>
          <w:p w14:paraId="6BCADD5A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BD6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晶體介面結構與性能</w:t>
            </w:r>
          </w:p>
          <w:p w14:paraId="2B6208F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0E101A7E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35F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能源科技</w:t>
            </w:r>
          </w:p>
          <w:p w14:paraId="1DA8F94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193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電子顯微鏡學</w:t>
            </w:r>
          </w:p>
          <w:p w14:paraId="1F2639D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495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相變態</w:t>
            </w:r>
          </w:p>
          <w:p w14:paraId="4C5C5C5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2A2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塑膠材料實務與模流大數據分析演練</w:t>
            </w:r>
            <w:r w:rsidRPr="00A529AB">
              <w:rPr>
                <w:kern w:val="0"/>
                <w:sz w:val="18"/>
                <w:szCs w:val="18"/>
              </w:rPr>
              <w:t>2-2-3</w:t>
            </w:r>
          </w:p>
        </w:tc>
      </w:tr>
      <w:tr w:rsidR="00070FEB" w14:paraId="642B3400" w14:textId="77777777">
        <w:trPr>
          <w:trHeight w:val="70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19D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材料檢測與分析</w:t>
            </w:r>
          </w:p>
          <w:p w14:paraId="7C4CD3D8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1303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新細明體" w:hAnsi="新細明體"/>
                <w:kern w:val="0"/>
                <w:sz w:val="18"/>
                <w:szCs w:val="18"/>
              </w:rPr>
              <w:t>綠色能源單元操作與實習</w:t>
            </w:r>
            <w:r w:rsidRPr="00A529AB">
              <w:rPr>
                <w:kern w:val="0"/>
                <w:sz w:val="18"/>
                <w:szCs w:val="18"/>
              </w:rPr>
              <w:t>1-2-2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1235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7D55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 w:rsidRPr="00A529AB">
              <w:rPr>
                <w:kern w:val="0"/>
                <w:sz w:val="18"/>
                <w:szCs w:val="18"/>
              </w:rPr>
              <w:t>自旋電子學</w:t>
            </w:r>
          </w:p>
          <w:p w14:paraId="64BDE5F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</w:tr>
      <w:tr w:rsidR="00070FEB" w14:paraId="44E50E20" w14:textId="77777777">
        <w:trPr>
          <w:trHeight w:val="35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E1F4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固態物理學</w:t>
            </w:r>
          </w:p>
          <w:p w14:paraId="33C73471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B4FB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A529AB">
              <w:rPr>
                <w:rFonts w:ascii="新細明體" w:hAnsi="新細明體"/>
                <w:kern w:val="0"/>
                <w:sz w:val="18"/>
                <w:szCs w:val="18"/>
              </w:rPr>
              <w:t>奈米材料及其能源應用</w:t>
            </w:r>
          </w:p>
          <w:p w14:paraId="66B2EA88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4C3A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51B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薄膜技術</w:t>
            </w:r>
          </w:p>
          <w:p w14:paraId="67FBE09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27D1BD5E" w14:textId="77777777">
        <w:trPr>
          <w:trHeight w:val="50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BDB7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透明電極特論</w:t>
            </w:r>
          </w:p>
          <w:p w14:paraId="3489D206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0107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A529AB">
              <w:rPr>
                <w:sz w:val="18"/>
                <w:szCs w:val="18"/>
              </w:rPr>
              <w:t>機器學習與深度學習於材料科學中的應用初探</w:t>
            </w:r>
            <w:r w:rsidRPr="00A529AB">
              <w:rPr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4302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78E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綠色能源與材料科技應用</w:t>
            </w: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</w:tr>
      <w:tr w:rsidR="00070FEB" w14:paraId="7EE191D3" w14:textId="77777777">
        <w:trPr>
          <w:trHeight w:val="29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8B80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新細明體" w:hAnsi="新細明體"/>
                <w:sz w:val="18"/>
                <w:szCs w:val="18"/>
              </w:rPr>
              <w:t>腦功能電磁激發與腦電圖物理原理</w:t>
            </w:r>
            <w:r w:rsidRPr="00A529AB">
              <w:rPr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8ADD" w14:textId="77777777" w:rsidR="00070FEB" w:rsidRPr="00A529AB" w:rsidRDefault="000215CB">
            <w:pPr>
              <w:snapToGrid w:val="0"/>
            </w:pPr>
            <w:r w:rsidRPr="00A529AB">
              <w:rPr>
                <w:rFonts w:ascii="新細明體" w:hAnsi="新細明體" w:cs="Arial"/>
                <w:sz w:val="18"/>
                <w:szCs w:val="18"/>
              </w:rPr>
              <w:t>類腦電腦的原理與材料</w:t>
            </w:r>
            <w:r w:rsidRPr="00A529AB">
              <w:rPr>
                <w:kern w:val="0"/>
                <w:sz w:val="18"/>
                <w:szCs w:val="18"/>
              </w:rPr>
              <w:t xml:space="preserve">3-0-3 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033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C0B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19E2E01B" w14:textId="77777777">
        <w:trPr>
          <w:trHeight w:val="437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812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磁性材料</w:t>
            </w:r>
          </w:p>
          <w:p w14:paraId="71D36D4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6BE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熱處理</w:t>
            </w:r>
          </w:p>
          <w:p w14:paraId="5A4AB3DC" w14:textId="77777777" w:rsidR="00070FEB" w:rsidRPr="00A529A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 w:rsidRPr="00A529AB">
              <w:rPr>
                <w:rFonts w:ascii="TimesNewRoman" w:hAnsi="TimesNewRoman" w:cs="TimesNewRoman"/>
                <w:kern w:val="0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DAC8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1F05" w14:textId="77777777" w:rsidR="00070FEB" w:rsidRPr="00A529A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kern w:val="0"/>
                <w:sz w:val="18"/>
                <w:szCs w:val="18"/>
              </w:rPr>
            </w:pPr>
          </w:p>
        </w:tc>
      </w:tr>
      <w:tr w:rsidR="00070FEB" w14:paraId="5FDADBC0" w14:textId="77777777">
        <w:trPr>
          <w:trHeight w:val="275"/>
          <w:jc w:val="center"/>
        </w:trPr>
        <w:tc>
          <w:tcPr>
            <w:tcW w:w="887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24C1" w14:textId="77777777" w:rsidR="00070FEB" w:rsidRDefault="000215CB">
            <w:pPr>
              <w:widowControl/>
              <w:overflowPunct w:val="0"/>
              <w:autoSpaceDE w:val="0"/>
              <w:snapToGrid w:val="0"/>
              <w:spacing w:before="120" w:line="240" w:lineRule="exact"/>
              <w:ind w:right="-96"/>
            </w:pPr>
            <w:r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基礎科目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(</w:t>
            </w:r>
            <w:r>
              <w:rPr>
                <w:rFonts w:ascii="新細明體" w:hAnsi="新細明體"/>
                <w:b/>
                <w:bCs/>
                <w:sz w:val="20"/>
                <w:szCs w:val="20"/>
              </w:rPr>
              <w:t>不納入畢業學分)</w:t>
            </w:r>
            <w:r>
              <w:rPr>
                <w:rFonts w:ascii="新細明體" w:hAnsi="新細明體" w:cs="TimesNewRoman"/>
                <w:b/>
                <w:bCs/>
                <w:kern w:val="0"/>
                <w:sz w:val="20"/>
                <w:szCs w:val="20"/>
              </w:rPr>
              <w:t xml:space="preserve"> ＊</w:t>
            </w:r>
          </w:p>
        </w:tc>
      </w:tr>
      <w:tr w:rsidR="00070FEB" w14:paraId="579E9093" w14:textId="77777777">
        <w:trPr>
          <w:trHeight w:val="363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3435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物理(一)</w:t>
            </w:r>
          </w:p>
          <w:p w14:paraId="6338BED3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A23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27459BC2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31A7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94C9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5E1C2BB" w14:textId="77777777">
        <w:trPr>
          <w:trHeight w:val="28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420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物理實驗(一)</w:t>
            </w:r>
          </w:p>
          <w:p w14:paraId="727ACC3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A43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</w:p>
          <w:p w14:paraId="631D8F0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kern w:val="0"/>
                <w:sz w:val="18"/>
                <w:szCs w:val="18"/>
              </w:rPr>
              <w:t>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AB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889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0B01DAA1" w14:textId="77777777">
        <w:trPr>
          <w:trHeight w:val="431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38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化學(一) </w:t>
            </w:r>
          </w:p>
          <w:p w14:paraId="740E81C9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3-0-3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FD1E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741C66E6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8144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BCFC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30F4A562" w14:textId="77777777">
        <w:trPr>
          <w:trHeight w:val="409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1194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>化學實驗(一)</w:t>
            </w:r>
          </w:p>
          <w:p w14:paraId="1908325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B3DC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6680E0DA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3-0-3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F48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12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  <w:tr w:rsidR="00070FEB" w14:paraId="6D923A4B" w14:textId="77777777">
        <w:trPr>
          <w:trHeight w:val="415"/>
          <w:jc w:val="center"/>
        </w:trPr>
        <w:tc>
          <w:tcPr>
            <w:tcW w:w="2296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76B2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5931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化學實驗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二</w:t>
            </w:r>
            <w:r>
              <w:rPr>
                <w:kern w:val="0"/>
                <w:sz w:val="18"/>
                <w:szCs w:val="18"/>
              </w:rPr>
              <w:t>)</w:t>
            </w:r>
          </w:p>
          <w:p w14:paraId="3E296E10" w14:textId="77777777" w:rsidR="00070FEB" w:rsidRDefault="000215C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</w:pPr>
            <w:r>
              <w:rPr>
                <w:rFonts w:ascii="新細明體" w:hAnsi="新細明體"/>
                <w:sz w:val="18"/>
                <w:szCs w:val="18"/>
              </w:rPr>
              <w:t xml:space="preserve"> 0-3-1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3DAB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color w:val="C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AB81" w14:textId="77777777" w:rsidR="00070FEB" w:rsidRDefault="00070FEB">
            <w:pPr>
              <w:widowControl/>
              <w:overflowPunct w:val="0"/>
              <w:autoSpaceDE w:val="0"/>
              <w:snapToGrid w:val="0"/>
              <w:spacing w:line="220" w:lineRule="exact"/>
              <w:jc w:val="both"/>
              <w:rPr>
                <w:rFonts w:ascii="TimesNewRoman" w:hAnsi="TimesNewRoman" w:cs="TimesNewRoman" w:hint="eastAsia"/>
                <w:color w:val="C00000"/>
                <w:kern w:val="0"/>
                <w:sz w:val="18"/>
                <w:szCs w:val="18"/>
              </w:rPr>
            </w:pPr>
          </w:p>
        </w:tc>
      </w:tr>
    </w:tbl>
    <w:p w14:paraId="1DD3458F" w14:textId="77777777" w:rsidR="00070FEB" w:rsidRDefault="000215CB">
      <w:pPr>
        <w:widowControl/>
        <w:overflowPunct w:val="0"/>
        <w:autoSpaceDE w:val="0"/>
        <w:spacing w:before="120" w:line="280" w:lineRule="exact"/>
        <w:rPr>
          <w:rFonts w:ascii="新細明體" w:hAnsi="新細明體" w:cs="新細明體"/>
          <w:b/>
          <w:kern w:val="0"/>
          <w:sz w:val="18"/>
          <w:szCs w:val="18"/>
        </w:rPr>
      </w:pPr>
      <w:r>
        <w:rPr>
          <w:rFonts w:ascii="新細明體" w:hAnsi="新細明體" w:cs="新細明體"/>
          <w:b/>
          <w:kern w:val="0"/>
          <w:sz w:val="18"/>
          <w:szCs w:val="18"/>
        </w:rPr>
        <w:t>備註：</w:t>
      </w:r>
    </w:p>
    <w:p w14:paraId="4D20519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畢業總學分為</w:t>
      </w:r>
      <w:r>
        <w:rPr>
          <w:kern w:val="0"/>
          <w:sz w:val="18"/>
          <w:szCs w:val="18"/>
        </w:rPr>
        <w:t xml:space="preserve">34 </w:t>
      </w:r>
      <w:r>
        <w:rPr>
          <w:kern w:val="0"/>
          <w:sz w:val="18"/>
          <w:szCs w:val="18"/>
        </w:rPr>
        <w:t>學分，必修學分為</w:t>
      </w:r>
      <w:r>
        <w:rPr>
          <w:kern w:val="0"/>
          <w:sz w:val="18"/>
          <w:szCs w:val="18"/>
        </w:rPr>
        <w:t>8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含畢業論文</w:t>
      </w:r>
      <w:r>
        <w:rPr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>學分及專題研討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一</w:t>
      </w:r>
      <w:r>
        <w:rPr>
          <w:kern w:val="0"/>
          <w:sz w:val="18"/>
          <w:szCs w:val="18"/>
        </w:rPr>
        <w:t>)~</w:t>
      </w:r>
      <w:r>
        <w:rPr>
          <w:kern w:val="0"/>
          <w:sz w:val="18"/>
          <w:szCs w:val="18"/>
        </w:rPr>
        <w:t>專題研討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 xml:space="preserve">) 2 </w:t>
      </w:r>
      <w:r>
        <w:rPr>
          <w:kern w:val="0"/>
          <w:sz w:val="18"/>
          <w:szCs w:val="18"/>
        </w:rPr>
        <w:t>學分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。</w:t>
      </w:r>
    </w:p>
    <w:p w14:paraId="6BE71B78" w14:textId="77777777" w:rsidR="00070FEB" w:rsidRDefault="000215CB">
      <w:pPr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「晶體繞射學」及「材料機械性能」為本所研究生必須修習之科目，且其中一門須及格，另一門不得零分。</w:t>
      </w:r>
    </w:p>
    <w:p w14:paraId="1C15AFF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ascii="新細明體" w:hAnsi="新細明體"/>
          <w:sz w:val="18"/>
          <w:szCs w:val="18"/>
        </w:rPr>
        <w:t>非材料本科系畢業者，「高等材料科學」及「物理冶金」為必須修習之科目，且皆須及格。</w:t>
      </w:r>
    </w:p>
    <w:p w14:paraId="070CB429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rFonts w:ascii="新細明體" w:hAnsi="新細明體"/>
          <w:b/>
          <w:bCs/>
          <w:sz w:val="18"/>
          <w:szCs w:val="18"/>
        </w:rPr>
      </w:pPr>
      <w:r>
        <w:rPr>
          <w:rFonts w:ascii="新細明體" w:hAnsi="新細明體"/>
          <w:b/>
          <w:bCs/>
          <w:sz w:val="18"/>
          <w:szCs w:val="18"/>
        </w:rPr>
        <w:t>上述必須修習之科目，須於本所修過2次未及格，方可修暑修課。</w:t>
      </w:r>
    </w:p>
    <w:p w14:paraId="0D682E10" w14:textId="4ED7A017" w:rsidR="00070FEB" w:rsidRDefault="00A529AB" w:rsidP="00A529A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rFonts w:hint="eastAsia"/>
          <w:sz w:val="18"/>
          <w:szCs w:val="18"/>
          <w:u w:val="single"/>
        </w:rPr>
        <w:t>大學未修過</w:t>
      </w:r>
      <w:r w:rsidRPr="00A529AB">
        <w:rPr>
          <w:sz w:val="18"/>
          <w:szCs w:val="18"/>
          <w:u w:val="single"/>
        </w:rPr>
        <w:t>「物理」「化學」</w:t>
      </w:r>
      <w:r w:rsidRPr="00A529AB">
        <w:rPr>
          <w:rFonts w:hint="eastAsia"/>
          <w:sz w:val="18"/>
          <w:szCs w:val="18"/>
          <w:u w:val="single"/>
        </w:rPr>
        <w:t>科目者</w:t>
      </w:r>
      <w:r w:rsidRPr="00965E28">
        <w:rPr>
          <w:rFonts w:hint="eastAsia"/>
          <w:sz w:val="18"/>
          <w:szCs w:val="18"/>
          <w:u w:val="single"/>
        </w:rPr>
        <w:t>，</w:t>
      </w:r>
      <w:r w:rsidR="000215CB" w:rsidRPr="00965E28">
        <w:rPr>
          <w:sz w:val="18"/>
          <w:szCs w:val="18"/>
          <w:u w:val="single"/>
        </w:rPr>
        <w:t>須修習工程學院相關系所之「物理」、「物理實驗」、「化學」、「化學實驗」等基礎科目，且不納入本所畢業學分，實際應修習之科目由所務會議審查決定。</w:t>
      </w:r>
    </w:p>
    <w:p w14:paraId="70BBD2E2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經指導教授之同意得跨校</w:t>
      </w: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依所務會議決定學校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、跨所、跨組修課，但以二門課為限。</w:t>
      </w:r>
    </w:p>
    <w:p w14:paraId="7096155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「全民國防教育軍事訓練課程」不納入本所畢業學分。</w:t>
      </w:r>
    </w:p>
    <w:p w14:paraId="48BDCAE0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第一學年結束前，須透過教育部台灣學術倫理教育資源中心修習通過「學術倫理教育」課程，不計入本所畢業學分數。</w:t>
      </w:r>
    </w:p>
    <w:p w14:paraId="341CE198" w14:textId="77777777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本所無訂定英語畢業門檻，但學生畢業前須修習通過一門所內開設的全英文課程。學生於入學前二年內通過下列其中一項英語能力標準，可至本校英檢系統填報經審核，可免修習所內開設的全英文課程。英語能力標準如下：</w:t>
      </w:r>
    </w:p>
    <w:p w14:paraId="5307657A" w14:textId="77777777" w:rsidR="00070FEB" w:rsidRDefault="000215CB">
      <w:pPr>
        <w:widowControl/>
        <w:overflowPunct w:val="0"/>
        <w:autoSpaceDE w:val="0"/>
        <w:spacing w:line="280" w:lineRule="exact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       (</w:t>
      </w:r>
      <w:r>
        <w:rPr>
          <w:kern w:val="0"/>
          <w:sz w:val="18"/>
          <w:szCs w:val="18"/>
        </w:rPr>
        <w:t>一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、全民英檢中級以上。</w:t>
      </w:r>
    </w:p>
    <w:p w14:paraId="5DCCCA51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二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、托福</w:t>
      </w:r>
      <w:r>
        <w:rPr>
          <w:kern w:val="0"/>
          <w:sz w:val="18"/>
          <w:szCs w:val="18"/>
        </w:rPr>
        <w:t>(TOEFL)</w:t>
      </w:r>
      <w:r>
        <w:rPr>
          <w:kern w:val="0"/>
          <w:sz w:val="18"/>
          <w:szCs w:val="18"/>
        </w:rPr>
        <w:t>測驗：</w:t>
      </w:r>
      <w:r>
        <w:rPr>
          <w:kern w:val="0"/>
          <w:sz w:val="18"/>
          <w:szCs w:val="18"/>
        </w:rPr>
        <w:t>ITP460</w:t>
      </w:r>
      <w:r>
        <w:rPr>
          <w:kern w:val="0"/>
          <w:sz w:val="18"/>
          <w:szCs w:val="18"/>
        </w:rPr>
        <w:t>分以上；</w:t>
      </w:r>
      <w:r>
        <w:rPr>
          <w:kern w:val="0"/>
          <w:sz w:val="18"/>
          <w:szCs w:val="18"/>
        </w:rPr>
        <w:t>IBT57</w:t>
      </w:r>
      <w:r>
        <w:rPr>
          <w:kern w:val="0"/>
          <w:sz w:val="18"/>
          <w:szCs w:val="18"/>
        </w:rPr>
        <w:t>分以上。</w:t>
      </w:r>
    </w:p>
    <w:p w14:paraId="147A6CD4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三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、雅思</w:t>
      </w:r>
      <w:r>
        <w:rPr>
          <w:kern w:val="0"/>
          <w:sz w:val="18"/>
          <w:szCs w:val="18"/>
        </w:rPr>
        <w:t>(IELTS) 4</w:t>
      </w:r>
      <w:r>
        <w:rPr>
          <w:kern w:val="0"/>
          <w:sz w:val="18"/>
          <w:szCs w:val="18"/>
        </w:rPr>
        <w:t>級以上。</w:t>
      </w:r>
    </w:p>
    <w:p w14:paraId="37ADCDF8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四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、新多益</w:t>
      </w:r>
      <w:r>
        <w:rPr>
          <w:kern w:val="0"/>
          <w:sz w:val="18"/>
          <w:szCs w:val="18"/>
        </w:rPr>
        <w:t>(NEW TOEIC)</w:t>
      </w:r>
      <w:r>
        <w:rPr>
          <w:kern w:val="0"/>
          <w:sz w:val="18"/>
          <w:szCs w:val="18"/>
        </w:rPr>
        <w:t>測驗成績</w:t>
      </w:r>
      <w:r>
        <w:rPr>
          <w:kern w:val="0"/>
          <w:sz w:val="18"/>
          <w:szCs w:val="18"/>
        </w:rPr>
        <w:t>550</w:t>
      </w:r>
      <w:r>
        <w:rPr>
          <w:kern w:val="0"/>
          <w:sz w:val="18"/>
          <w:szCs w:val="18"/>
        </w:rPr>
        <w:t>分以上。</w:t>
      </w:r>
    </w:p>
    <w:p w14:paraId="21C36B7A" w14:textId="77777777" w:rsidR="00070FEB" w:rsidRDefault="000215CB">
      <w:pPr>
        <w:pStyle w:val="a9"/>
        <w:widowControl/>
        <w:overflowPunct w:val="0"/>
        <w:autoSpaceDE w:val="0"/>
        <w:spacing w:line="280" w:lineRule="exact"/>
        <w:ind w:left="360"/>
        <w:textAlignment w:val="baseline"/>
      </w:pPr>
      <w:r>
        <w:rPr>
          <w:kern w:val="0"/>
          <w:sz w:val="18"/>
          <w:szCs w:val="18"/>
        </w:rPr>
        <w:t>(</w:t>
      </w:r>
      <w:r>
        <w:rPr>
          <w:kern w:val="0"/>
          <w:sz w:val="18"/>
          <w:szCs w:val="18"/>
        </w:rPr>
        <w:t>五</w:t>
      </w:r>
      <w:r>
        <w:rPr>
          <w:kern w:val="0"/>
          <w:sz w:val="18"/>
          <w:szCs w:val="18"/>
        </w:rPr>
        <w:t>)</w:t>
      </w:r>
      <w:r>
        <w:rPr>
          <w:kern w:val="0"/>
          <w:sz w:val="18"/>
          <w:szCs w:val="18"/>
        </w:rPr>
        <w:t>、等同全民英檢中級以上程度之各項英語檢定考試。</w:t>
      </w:r>
    </w:p>
    <w:p w14:paraId="60FEECA1" w14:textId="3169C470" w:rsidR="00070FEB" w:rsidRDefault="000215CB">
      <w:pPr>
        <w:pStyle w:val="a9"/>
        <w:widowControl/>
        <w:numPr>
          <w:ilvl w:val="0"/>
          <w:numId w:val="1"/>
        </w:numPr>
        <w:overflowPunct w:val="0"/>
        <w:autoSpaceDE w:val="0"/>
        <w:spacing w:line="280" w:lineRule="exact"/>
        <w:textAlignment w:val="baseline"/>
      </w:pPr>
      <w:r>
        <w:rPr>
          <w:kern w:val="0"/>
          <w:sz w:val="18"/>
          <w:szCs w:val="18"/>
        </w:rPr>
        <w:t>11</w:t>
      </w:r>
      <w:r w:rsidR="00965E28">
        <w:rPr>
          <w:rFonts w:hint="eastAsia"/>
          <w:kern w:val="0"/>
          <w:sz w:val="18"/>
          <w:szCs w:val="18"/>
        </w:rPr>
        <w:t>4</w:t>
      </w:r>
      <w:r>
        <w:rPr>
          <w:kern w:val="0"/>
          <w:sz w:val="18"/>
          <w:szCs w:val="18"/>
        </w:rPr>
        <w:t>學年度入學之研究生適用。</w:t>
      </w:r>
    </w:p>
    <w:sectPr w:rsidR="00070FEB">
      <w:footerReference w:type="default" r:id="rId7"/>
      <w:pgSz w:w="11906" w:h="16838"/>
      <w:pgMar w:top="851" w:right="851" w:bottom="567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505D" w14:textId="77777777" w:rsidR="00073DF0" w:rsidRDefault="00073DF0">
      <w:r>
        <w:separator/>
      </w:r>
    </w:p>
  </w:endnote>
  <w:endnote w:type="continuationSeparator" w:id="0">
    <w:p w14:paraId="096012D5" w14:textId="77777777" w:rsidR="00073DF0" w:rsidRDefault="0007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Bold">
    <w:altName w:val="華康POP1體W5(P)"/>
    <w:charset w:val="00"/>
    <w:family w:val="auto"/>
    <w:pitch w:val="default"/>
  </w:font>
  <w:font w:name="TimesNewRoman,Bold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636F" w14:textId="77777777" w:rsidR="0015786E" w:rsidRDefault="00073DF0">
    <w:pPr>
      <w:pStyle w:val="aa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8180" w14:textId="77777777" w:rsidR="00073DF0" w:rsidRDefault="00073DF0">
      <w:r>
        <w:rPr>
          <w:color w:val="000000"/>
        </w:rPr>
        <w:separator/>
      </w:r>
    </w:p>
  </w:footnote>
  <w:footnote w:type="continuationSeparator" w:id="0">
    <w:p w14:paraId="15F3F68E" w14:textId="77777777" w:rsidR="00073DF0" w:rsidRDefault="0007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1604"/>
    <w:multiLevelType w:val="multilevel"/>
    <w:tmpl w:val="9AFC2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EB"/>
    <w:rsid w:val="000215CB"/>
    <w:rsid w:val="00070FEB"/>
    <w:rsid w:val="00073DF0"/>
    <w:rsid w:val="000A457B"/>
    <w:rsid w:val="003B1CD2"/>
    <w:rsid w:val="00475B3D"/>
    <w:rsid w:val="00583787"/>
    <w:rsid w:val="00965E28"/>
    <w:rsid w:val="00A5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37F5"/>
  <w15:docId w15:val="{E4DD1A0B-A745-4A46-A06D-63E8852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paragraph" w:styleId="a9">
    <w:name w:val="List Paragraph"/>
    <w:basedOn w:val="a"/>
    <w:pPr>
      <w:ind w:left="48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paragraph" w:styleId="aa">
    <w:name w:val="Body Text"/>
    <w:basedOn w:val="a"/>
    <w:pPr>
      <w:spacing w:after="120"/>
    </w:pPr>
    <w:rPr>
      <w:szCs w:val="20"/>
    </w:rPr>
  </w:style>
  <w:style w:type="character" w:customStyle="1" w:styleId="ab">
    <w:name w:val="本文 字元"/>
    <w:basedOn w:val="a0"/>
    <w:rPr>
      <w:kern w:val="3"/>
      <w:sz w:val="24"/>
    </w:rPr>
  </w:style>
  <w:style w:type="character" w:customStyle="1" w:styleId="ac">
    <w:name w:val="清單段落 字元"/>
    <w:rPr>
      <w:kern w:val="3"/>
      <w:sz w:val="24"/>
      <w:szCs w:val="24"/>
    </w:rPr>
  </w:style>
  <w:style w:type="character" w:styleId="ad">
    <w:name w:val="Strong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  <w:kern w:val="3"/>
      <w:sz w:val="24"/>
      <w:szCs w:val="24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customStyle="1" w:styleId="TableParagraph">
    <w:name w:val="Table Paragraph"/>
    <w:basedOn w:val="a"/>
    <w:pPr>
      <w:autoSpaceDE w:val="0"/>
    </w:pPr>
    <w:rPr>
      <w:rFonts w:ascii="新細明體" w:hAnsi="新細明體" w:cs="新細明體"/>
      <w:kern w:val="0"/>
      <w:sz w:val="22"/>
      <w:szCs w:val="2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f3">
    <w:name w:val="Title"/>
    <w:basedOn w:val="a"/>
    <w:uiPriority w:val="10"/>
    <w:qFormat/>
    <w:pPr>
      <w:autoSpaceDE w:val="0"/>
      <w:spacing w:before="66"/>
      <w:ind w:left="743" w:right="1001"/>
      <w:jc w:val="center"/>
    </w:pPr>
    <w:rPr>
      <w:rFonts w:ascii="Calibri" w:eastAsia="Calibri" w:hAnsi="Calibri" w:cs="Calibr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國立雲林科技大學材料科技研究所開會通知</dc:title>
  <dc:creator>may</dc:creator>
  <cp:lastModifiedBy>洪玉蓉</cp:lastModifiedBy>
  <cp:revision>5</cp:revision>
  <cp:lastPrinted>2024-04-18T04:19:00Z</cp:lastPrinted>
  <dcterms:created xsi:type="dcterms:W3CDTF">2024-10-29T07:13:00Z</dcterms:created>
  <dcterms:modified xsi:type="dcterms:W3CDTF">2024-10-29T08:45:00Z</dcterms:modified>
</cp:coreProperties>
</file>