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40BA" w14:textId="3982CC5C" w:rsidR="00070FEB" w:rsidRDefault="000215CB">
      <w:pPr>
        <w:snapToGrid w:val="0"/>
        <w:jc w:val="center"/>
      </w:pP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國立雲林科技大學11</w:t>
      </w:r>
      <w:r w:rsidR="00965E28">
        <w:rPr>
          <w:rFonts w:ascii="新細明體" w:hAnsi="新細明體" w:cs="新細明體,Bold" w:hint="eastAsia"/>
          <w:b/>
          <w:bCs/>
          <w:kern w:val="0"/>
          <w:sz w:val="28"/>
          <w:szCs w:val="28"/>
        </w:rPr>
        <w:t>4</w:t>
      </w: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學年度材料科技研究所課程流程圖</w:t>
      </w:r>
    </w:p>
    <w:p w14:paraId="788EE126" w14:textId="55E0DBC7" w:rsidR="00A529AB" w:rsidRDefault="00A529A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113年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10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29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會議通過</w:t>
      </w:r>
    </w:p>
    <w:p w14:paraId="2E5C4C97" w14:textId="4D09D033" w:rsidR="00AC2831" w:rsidRDefault="00AC2831">
      <w:pPr>
        <w:snapToGrid w:val="0"/>
        <w:jc w:val="right"/>
        <w:rPr>
          <w:rFonts w:ascii="新細明體" w:hAnsi="新細明體" w:cs="新細明體,Bold" w:hint="eastAsia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4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年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4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9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6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修訂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通過</w:t>
      </w:r>
    </w:p>
    <w:p w14:paraId="2C0B66B5" w14:textId="77777777" w:rsidR="00070FEB" w:rsidRDefault="000215CB">
      <w:pPr>
        <w:widowControl/>
        <w:overflowPunct w:val="0"/>
        <w:autoSpaceDE w:val="0"/>
        <w:snapToGrid w:val="0"/>
        <w:ind w:left="142" w:firstLine="284"/>
        <w:jc w:val="both"/>
      </w:pPr>
      <w:r>
        <w:rPr>
          <w:rFonts w:ascii="新細明體" w:hAnsi="新細明體" w:cs="TimesNewRoman,Bold"/>
          <w:bCs/>
          <w:kern w:val="0"/>
          <w:sz w:val="20"/>
          <w:szCs w:val="20"/>
        </w:rPr>
        <w:t>(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講授時數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實習時數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學分數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)</w:t>
      </w:r>
    </w:p>
    <w:tbl>
      <w:tblPr>
        <w:tblW w:w="88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140"/>
        <w:gridCol w:w="2218"/>
        <w:gridCol w:w="2219"/>
      </w:tblGrid>
      <w:tr w:rsidR="00070FEB" w14:paraId="7FB53156" w14:textId="77777777">
        <w:trPr>
          <w:trHeight w:val="233"/>
          <w:jc w:val="center"/>
        </w:trPr>
        <w:tc>
          <w:tcPr>
            <w:tcW w:w="88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FFC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 xml:space="preserve">必修科目 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計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 8 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) </w:t>
            </w:r>
            <w:r>
              <w:rPr>
                <w:rFonts w:ascii="TimesNewRoman" w:hAnsi="TimesNewRoman" w:cs="TimesNew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70FEB" w14:paraId="3DC5863B" w14:textId="77777777">
        <w:trPr>
          <w:trHeight w:val="26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B69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8C8E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B4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D85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</w:pPr>
          </w:p>
        </w:tc>
      </w:tr>
      <w:tr w:rsidR="00070FEB" w14:paraId="11CF70FF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C3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B2F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89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48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7A7B691B" w14:textId="77777777">
        <w:trPr>
          <w:trHeight w:val="372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87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 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一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C9BDF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DD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二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2ED501B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494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2B9A2DE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1A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3578E87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17D86199" w14:textId="77777777">
        <w:trPr>
          <w:trHeight w:val="247"/>
          <w:jc w:val="center"/>
        </w:trPr>
        <w:tc>
          <w:tcPr>
            <w:tcW w:w="887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3A60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選修科目 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至少應修 </w:t>
            </w:r>
            <w:r>
              <w:rPr>
                <w:b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學分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 xml:space="preserve">)  </w:t>
            </w:r>
          </w:p>
        </w:tc>
      </w:tr>
      <w:tr w:rsidR="00070FEB" w14:paraId="0D17EC38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3A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91E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1A2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844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5425BA8C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1F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晶體繞射學＊</w:t>
            </w:r>
          </w:p>
          <w:p w14:paraId="17FC143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F7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材料機械性能＊</w:t>
            </w:r>
          </w:p>
          <w:p w14:paraId="505099A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2E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三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136BD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0-2-1 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3E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四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42A8788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</w:tr>
      <w:tr w:rsidR="00070FEB" w14:paraId="47C4DCFB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A5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計算材料學</w:t>
            </w:r>
          </w:p>
          <w:p w14:paraId="30CBD0D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B5C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固態熱力學</w:t>
            </w:r>
          </w:p>
          <w:p w14:paraId="00482A3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968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材料科技專利實務演練</w:t>
            </w:r>
          </w:p>
          <w:p w14:paraId="7202F63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69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儲能與節能材料特論</w:t>
            </w:r>
          </w:p>
          <w:p w14:paraId="47B6B8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6AFFBE8E" w14:textId="77777777">
        <w:trPr>
          <w:trHeight w:val="35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75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高等材料科學＊</w:t>
            </w:r>
          </w:p>
          <w:p w14:paraId="5114ABC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D2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物理冶金＊</w:t>
            </w:r>
          </w:p>
          <w:p w14:paraId="771CC1A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8D99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半導體積體電路製程技術</w:t>
            </w:r>
          </w:p>
          <w:p w14:paraId="6BCADD5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BD6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晶體介面結構與性能</w:t>
            </w:r>
          </w:p>
          <w:p w14:paraId="2B6208F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0E101A7E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35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能源科技</w:t>
            </w:r>
          </w:p>
          <w:p w14:paraId="1DA8F94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9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電子顯微鏡學</w:t>
            </w:r>
          </w:p>
          <w:p w14:paraId="1F2639D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495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相變態</w:t>
            </w:r>
          </w:p>
          <w:p w14:paraId="4C5C5C5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2A2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塑膠材料實務與模流大數據分析演練</w:t>
            </w:r>
            <w:r w:rsidRPr="00A529AB">
              <w:rPr>
                <w:kern w:val="0"/>
                <w:sz w:val="18"/>
                <w:szCs w:val="18"/>
              </w:rPr>
              <w:t>2-2-3</w:t>
            </w:r>
          </w:p>
        </w:tc>
      </w:tr>
      <w:tr w:rsidR="00070FEB" w14:paraId="642B3400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19D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材料檢測與分析</w:t>
            </w:r>
          </w:p>
          <w:p w14:paraId="7C4CD3D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130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綠色能源單元操作與實習</w:t>
            </w:r>
            <w:r w:rsidRPr="00A529AB">
              <w:rPr>
                <w:kern w:val="0"/>
                <w:sz w:val="18"/>
                <w:szCs w:val="18"/>
              </w:rPr>
              <w:t>1-2-2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123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7D5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自旋電子學</w:t>
            </w:r>
          </w:p>
          <w:p w14:paraId="64BDE5F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</w:tr>
      <w:tr w:rsidR="00070FEB" w14:paraId="44E50E20" w14:textId="77777777">
        <w:trPr>
          <w:trHeight w:val="35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E1F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固態物理學</w:t>
            </w:r>
          </w:p>
          <w:p w14:paraId="33C7347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4FB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奈米材料及其能源應用</w:t>
            </w:r>
          </w:p>
          <w:p w14:paraId="66B2EA8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C3A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51B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薄膜技術</w:t>
            </w:r>
          </w:p>
          <w:p w14:paraId="67FBE09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27D1BD5E" w14:textId="77777777">
        <w:trPr>
          <w:trHeight w:val="50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BDB7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透明電極特論</w:t>
            </w:r>
          </w:p>
          <w:p w14:paraId="3489D20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107" w14:textId="67EF5908" w:rsidR="00070FEB" w:rsidRPr="00AC2831" w:rsidRDefault="000215CB">
            <w:pPr>
              <w:widowControl/>
              <w:overflowPunct w:val="0"/>
              <w:autoSpaceDE w:val="0"/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C2831">
              <w:rPr>
                <w:sz w:val="18"/>
                <w:szCs w:val="18"/>
                <w:u w:val="single"/>
              </w:rPr>
              <w:t>機器學習與深度學習於材料科學中的應用</w:t>
            </w:r>
            <w:r w:rsidRPr="00AC2831">
              <w:rPr>
                <w:sz w:val="18"/>
                <w:szCs w:val="18"/>
                <w:u w:val="single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4302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78E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綠色能源與材料科技應用</w:t>
            </w: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7EE191D3" w14:textId="77777777">
        <w:trPr>
          <w:trHeight w:val="29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B8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sz w:val="18"/>
                <w:szCs w:val="18"/>
              </w:rPr>
              <w:t>腦功能電磁激發與腦電圖物理原理</w:t>
            </w: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8ADD" w14:textId="77777777" w:rsidR="00070FEB" w:rsidRPr="00A529AB" w:rsidRDefault="000215CB">
            <w:pPr>
              <w:snapToGrid w:val="0"/>
            </w:pPr>
            <w:r w:rsidRPr="00A529AB">
              <w:rPr>
                <w:rFonts w:ascii="新細明體" w:hAnsi="新細明體" w:cs="Arial"/>
                <w:sz w:val="18"/>
                <w:szCs w:val="18"/>
              </w:rPr>
              <w:t>類腦電腦的原理與材料</w:t>
            </w:r>
            <w:r w:rsidRPr="00A529AB">
              <w:rPr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033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C0B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19E2E01B" w14:textId="77777777">
        <w:trPr>
          <w:trHeight w:val="43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81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磁性材料</w:t>
            </w:r>
          </w:p>
          <w:p w14:paraId="71D36D4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6B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熱處理</w:t>
            </w:r>
          </w:p>
          <w:p w14:paraId="5A4AB3D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AC8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F0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5FDADBC0" w14:textId="77777777">
        <w:trPr>
          <w:trHeight w:val="275"/>
          <w:jc w:val="center"/>
        </w:trPr>
        <w:tc>
          <w:tcPr>
            <w:tcW w:w="88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24C1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基礎科目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(</w:t>
            </w:r>
            <w:r>
              <w:rPr>
                <w:rFonts w:ascii="新細明體" w:hAnsi="新細明體"/>
                <w:b/>
                <w:bCs/>
                <w:sz w:val="20"/>
                <w:szCs w:val="20"/>
              </w:rPr>
              <w:t>不納入畢業學分)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＊</w:t>
            </w:r>
          </w:p>
        </w:tc>
      </w:tr>
      <w:tr w:rsidR="00070FEB" w14:paraId="579E9093" w14:textId="77777777">
        <w:trPr>
          <w:trHeight w:val="36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343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物理(一)</w:t>
            </w:r>
          </w:p>
          <w:p w14:paraId="6338BED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A23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27459B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31A7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94C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5E1C2BB" w14:textId="77777777">
        <w:trPr>
          <w:trHeight w:val="28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420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物理實驗(一)</w:t>
            </w:r>
          </w:p>
          <w:p w14:paraId="727ACC3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43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</w:p>
          <w:p w14:paraId="631D8F0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AB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889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0B01DAA1" w14:textId="77777777">
        <w:trPr>
          <w:trHeight w:val="43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38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化學(一) </w:t>
            </w:r>
          </w:p>
          <w:p w14:paraId="740E81C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FD1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741C66E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814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CF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30F4A562" w14:textId="77777777">
        <w:trPr>
          <w:trHeight w:val="409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119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化學實驗(一)</w:t>
            </w:r>
          </w:p>
          <w:p w14:paraId="1908325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3D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6680E0D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F48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12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D923A4B" w14:textId="77777777">
        <w:trPr>
          <w:trHeight w:val="41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6B2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593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3E296E1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DA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B81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</w:tbl>
    <w:p w14:paraId="1DD3458F" w14:textId="77777777" w:rsidR="00070FEB" w:rsidRDefault="000215CB">
      <w:pPr>
        <w:widowControl/>
        <w:overflowPunct w:val="0"/>
        <w:autoSpaceDE w:val="0"/>
        <w:spacing w:before="120" w:line="280" w:lineRule="exact"/>
        <w:rPr>
          <w:rFonts w:ascii="新細明體" w:hAnsi="新細明體" w:cs="新細明體"/>
          <w:b/>
          <w:kern w:val="0"/>
          <w:sz w:val="18"/>
          <w:szCs w:val="18"/>
        </w:rPr>
      </w:pPr>
      <w:r>
        <w:rPr>
          <w:rFonts w:ascii="新細明體" w:hAnsi="新細明體" w:cs="新細明體"/>
          <w:b/>
          <w:kern w:val="0"/>
          <w:sz w:val="18"/>
          <w:szCs w:val="18"/>
        </w:rPr>
        <w:t>備註：</w:t>
      </w:r>
    </w:p>
    <w:p w14:paraId="4D20519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畢業總學分為</w:t>
      </w:r>
      <w:r>
        <w:rPr>
          <w:kern w:val="0"/>
          <w:sz w:val="18"/>
          <w:szCs w:val="18"/>
        </w:rPr>
        <w:t xml:space="preserve">34 </w:t>
      </w:r>
      <w:r>
        <w:rPr>
          <w:kern w:val="0"/>
          <w:sz w:val="18"/>
          <w:szCs w:val="18"/>
        </w:rPr>
        <w:t>學分，必修學分為</w:t>
      </w:r>
      <w:r>
        <w:rPr>
          <w:kern w:val="0"/>
          <w:sz w:val="18"/>
          <w:szCs w:val="18"/>
        </w:rPr>
        <w:t>8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含畢業論文</w:t>
      </w:r>
      <w:r>
        <w:rPr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>學分及專題研討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)~</w:t>
      </w:r>
      <w:r>
        <w:rPr>
          <w:kern w:val="0"/>
          <w:sz w:val="18"/>
          <w:szCs w:val="18"/>
        </w:rPr>
        <w:t>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 xml:space="preserve">) 2 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。</w:t>
      </w:r>
    </w:p>
    <w:p w14:paraId="6BE71B7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「晶體繞射學」及「材料機械性能」為本所研究生必須修習之科目，且其中一門須及格，另一門不得零分。</w:t>
      </w:r>
    </w:p>
    <w:p w14:paraId="1C15AFF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非材料本科系畢業者，「高等材料科學」及「物理冶金」為必須修習之科目，且皆須及格。</w:t>
      </w:r>
    </w:p>
    <w:p w14:paraId="070CB42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rFonts w:ascii="新細明體" w:hAnsi="新細明體"/>
          <w:b/>
          <w:bCs/>
          <w:sz w:val="18"/>
          <w:szCs w:val="18"/>
        </w:rPr>
      </w:pPr>
      <w:r>
        <w:rPr>
          <w:rFonts w:ascii="新細明體" w:hAnsi="新細明體"/>
          <w:b/>
          <w:bCs/>
          <w:sz w:val="18"/>
          <w:szCs w:val="18"/>
        </w:rPr>
        <w:t>上述必須修習之科目，須於本所修過2次未及格，方可修暑修課。</w:t>
      </w:r>
    </w:p>
    <w:p w14:paraId="0D682E10" w14:textId="4ED7A017" w:rsidR="00070FEB" w:rsidRDefault="00A529AB" w:rsidP="00A529A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hint="eastAsia"/>
          <w:sz w:val="18"/>
          <w:szCs w:val="18"/>
          <w:u w:val="single"/>
        </w:rPr>
        <w:t>大學未修過</w:t>
      </w:r>
      <w:r w:rsidRPr="00A529AB">
        <w:rPr>
          <w:sz w:val="18"/>
          <w:szCs w:val="18"/>
          <w:u w:val="single"/>
        </w:rPr>
        <w:t>「物理」「化學」</w:t>
      </w:r>
      <w:r w:rsidRPr="00A529AB">
        <w:rPr>
          <w:rFonts w:hint="eastAsia"/>
          <w:sz w:val="18"/>
          <w:szCs w:val="18"/>
          <w:u w:val="single"/>
        </w:rPr>
        <w:t>科目者</w:t>
      </w:r>
      <w:r w:rsidRPr="00965E28">
        <w:rPr>
          <w:rFonts w:hint="eastAsia"/>
          <w:sz w:val="18"/>
          <w:szCs w:val="18"/>
          <w:u w:val="single"/>
        </w:rPr>
        <w:t>，</w:t>
      </w:r>
      <w:r w:rsidR="000215CB" w:rsidRPr="00965E28">
        <w:rPr>
          <w:sz w:val="18"/>
          <w:szCs w:val="18"/>
          <w:u w:val="single"/>
        </w:rPr>
        <w:t>須修習工程學院相關系所之「物理」、「物理實驗」、「化學」、「化學實驗」等基礎科目，且不納入本所畢業學分，實際應修習之科目由所務會議審查決定。</w:t>
      </w:r>
    </w:p>
    <w:p w14:paraId="70BBD2E2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經指導教授之同意得跨校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依所務會議決定學校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、跨所、跨組修課，但以二門課為限。</w:t>
      </w:r>
    </w:p>
    <w:p w14:paraId="7096155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「全民國防教育軍事訓練課程」不納入本所畢業學分。</w:t>
      </w:r>
    </w:p>
    <w:p w14:paraId="48BDCAE0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第一學年結束前，須透過教育部台灣學術倫理教育資源中心修習通過「學術倫理教育」課程，不計入本所畢業學分數。</w:t>
      </w:r>
    </w:p>
    <w:p w14:paraId="341CE19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本所無訂定英語畢業門檻，但學生畢業前須修習通過一門所內開設的全英文課程。學生於入學前二年內通過下列其中一項英語能力標準，可至本校英檢系統填報經審核，可免修習所內開設的全英文課程。英語能力標準如下：</w:t>
      </w:r>
    </w:p>
    <w:p w14:paraId="5307657A" w14:textId="77777777" w:rsidR="00070FEB" w:rsidRDefault="000215CB">
      <w:pPr>
        <w:widowControl/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、全民英檢中級以上。</w:t>
      </w:r>
    </w:p>
    <w:p w14:paraId="5DCCCA51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、托福</w:t>
      </w:r>
      <w:r>
        <w:rPr>
          <w:kern w:val="0"/>
          <w:sz w:val="18"/>
          <w:szCs w:val="18"/>
        </w:rPr>
        <w:t>(TOEFL)</w:t>
      </w:r>
      <w:r>
        <w:rPr>
          <w:kern w:val="0"/>
          <w:sz w:val="18"/>
          <w:szCs w:val="18"/>
        </w:rPr>
        <w:t>測驗：</w:t>
      </w:r>
      <w:r>
        <w:rPr>
          <w:kern w:val="0"/>
          <w:sz w:val="18"/>
          <w:szCs w:val="18"/>
        </w:rPr>
        <w:t>ITP460</w:t>
      </w:r>
      <w:r>
        <w:rPr>
          <w:kern w:val="0"/>
          <w:sz w:val="18"/>
          <w:szCs w:val="18"/>
        </w:rPr>
        <w:t>分以上；</w:t>
      </w:r>
      <w:r>
        <w:rPr>
          <w:kern w:val="0"/>
          <w:sz w:val="18"/>
          <w:szCs w:val="18"/>
        </w:rPr>
        <w:t>IBT57</w:t>
      </w:r>
      <w:r>
        <w:rPr>
          <w:kern w:val="0"/>
          <w:sz w:val="18"/>
          <w:szCs w:val="18"/>
        </w:rPr>
        <w:t>分以上。</w:t>
      </w:r>
    </w:p>
    <w:p w14:paraId="147A6CD4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三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、雅思</w:t>
      </w:r>
      <w:r>
        <w:rPr>
          <w:kern w:val="0"/>
          <w:sz w:val="18"/>
          <w:szCs w:val="18"/>
        </w:rPr>
        <w:t>(IELTS) 4</w:t>
      </w:r>
      <w:r>
        <w:rPr>
          <w:kern w:val="0"/>
          <w:sz w:val="18"/>
          <w:szCs w:val="18"/>
        </w:rPr>
        <w:t>級以上。</w:t>
      </w:r>
    </w:p>
    <w:p w14:paraId="37ADCDF8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四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、新多益</w:t>
      </w:r>
      <w:r>
        <w:rPr>
          <w:kern w:val="0"/>
          <w:sz w:val="18"/>
          <w:szCs w:val="18"/>
        </w:rPr>
        <w:t>(NEW TOEIC)</w:t>
      </w:r>
      <w:r>
        <w:rPr>
          <w:kern w:val="0"/>
          <w:sz w:val="18"/>
          <w:szCs w:val="18"/>
        </w:rPr>
        <w:t>測驗成績</w:t>
      </w:r>
      <w:r>
        <w:rPr>
          <w:kern w:val="0"/>
          <w:sz w:val="18"/>
          <w:szCs w:val="18"/>
        </w:rPr>
        <w:t>550</w:t>
      </w:r>
      <w:r>
        <w:rPr>
          <w:kern w:val="0"/>
          <w:sz w:val="18"/>
          <w:szCs w:val="18"/>
        </w:rPr>
        <w:t>分以上。</w:t>
      </w:r>
    </w:p>
    <w:p w14:paraId="21C36B7A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五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、等同全民英檢中級以上程度之各項英語檢定考試。</w:t>
      </w:r>
    </w:p>
    <w:p w14:paraId="60FEECA1" w14:textId="3169C470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kern w:val="0"/>
          <w:sz w:val="18"/>
          <w:szCs w:val="18"/>
        </w:rPr>
        <w:t>11</w:t>
      </w:r>
      <w:r w:rsidR="00965E28">
        <w:rPr>
          <w:rFonts w:hint="eastAsia"/>
          <w:kern w:val="0"/>
          <w:sz w:val="18"/>
          <w:szCs w:val="18"/>
        </w:rPr>
        <w:t>4</w:t>
      </w:r>
      <w:r>
        <w:rPr>
          <w:kern w:val="0"/>
          <w:sz w:val="18"/>
          <w:szCs w:val="18"/>
        </w:rPr>
        <w:t>學年度入學之研究生適用。</w:t>
      </w:r>
    </w:p>
    <w:sectPr w:rsidR="00070FEB">
      <w:footerReference w:type="default" r:id="rId7"/>
      <w:pgSz w:w="11906" w:h="16838"/>
      <w:pgMar w:top="851" w:right="851" w:bottom="567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8B42" w14:textId="77777777" w:rsidR="0053068D" w:rsidRDefault="0053068D">
      <w:r>
        <w:separator/>
      </w:r>
    </w:p>
  </w:endnote>
  <w:endnote w:type="continuationSeparator" w:id="0">
    <w:p w14:paraId="757786D2" w14:textId="77777777" w:rsidR="0053068D" w:rsidRDefault="0053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Bold">
    <w:altName w:val="華康POP1體W5(P)"/>
    <w:charset w:val="00"/>
    <w:family w:val="auto"/>
    <w:pitch w:val="default"/>
  </w:font>
  <w:font w:name="TimesNewRoman,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36F" w14:textId="77777777" w:rsidR="0015786E" w:rsidRDefault="0053068D">
    <w:pPr>
      <w:pStyle w:val="aa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540F" w14:textId="77777777" w:rsidR="0053068D" w:rsidRDefault="0053068D">
      <w:r>
        <w:rPr>
          <w:color w:val="000000"/>
        </w:rPr>
        <w:separator/>
      </w:r>
    </w:p>
  </w:footnote>
  <w:footnote w:type="continuationSeparator" w:id="0">
    <w:p w14:paraId="301546B2" w14:textId="77777777" w:rsidR="0053068D" w:rsidRDefault="0053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604"/>
    <w:multiLevelType w:val="multilevel"/>
    <w:tmpl w:val="9AFC2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EB"/>
    <w:rsid w:val="000215CB"/>
    <w:rsid w:val="00070FEB"/>
    <w:rsid w:val="00073DF0"/>
    <w:rsid w:val="00096820"/>
    <w:rsid w:val="000A457B"/>
    <w:rsid w:val="003959F4"/>
    <w:rsid w:val="003B1CD2"/>
    <w:rsid w:val="00475B3D"/>
    <w:rsid w:val="0053068D"/>
    <w:rsid w:val="00544006"/>
    <w:rsid w:val="00583787"/>
    <w:rsid w:val="00965E28"/>
    <w:rsid w:val="00A529AB"/>
    <w:rsid w:val="00A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7F5"/>
  <w15:docId w15:val="{E4DD1A0B-A745-4A46-A06D-63E8852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a">
    <w:name w:val="Body Text"/>
    <w:basedOn w:val="a"/>
    <w:pPr>
      <w:spacing w:after="120"/>
    </w:pPr>
    <w:rPr>
      <w:szCs w:val="20"/>
    </w:rPr>
  </w:style>
  <w:style w:type="character" w:customStyle="1" w:styleId="ab">
    <w:name w:val="本文 字元"/>
    <w:basedOn w:val="a0"/>
    <w:rPr>
      <w:kern w:val="3"/>
      <w:sz w:val="24"/>
    </w:rPr>
  </w:style>
  <w:style w:type="character" w:customStyle="1" w:styleId="ac">
    <w:name w:val="清單段落 字元"/>
    <w:rPr>
      <w:kern w:val="3"/>
      <w:sz w:val="24"/>
      <w:szCs w:val="24"/>
    </w:rPr>
  </w:style>
  <w:style w:type="character" w:styleId="ad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kern w:val="0"/>
      <w:sz w:val="22"/>
      <w:szCs w:val="2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f3">
    <w:name w:val="Title"/>
    <w:basedOn w:val="a"/>
    <w:uiPriority w:val="10"/>
    <w:qFormat/>
    <w:pPr>
      <w:autoSpaceDE w:val="0"/>
      <w:spacing w:before="66"/>
      <w:ind w:left="743" w:right="1001"/>
      <w:jc w:val="center"/>
    </w:pPr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國立雲林科技大學材料科技研究所開會通知</dc:title>
  <dc:creator>may</dc:creator>
  <cp:lastModifiedBy>洪玉蓉</cp:lastModifiedBy>
  <cp:revision>4</cp:revision>
  <cp:lastPrinted>2024-04-18T04:19:00Z</cp:lastPrinted>
  <dcterms:created xsi:type="dcterms:W3CDTF">2025-04-02T03:01:00Z</dcterms:created>
  <dcterms:modified xsi:type="dcterms:W3CDTF">2025-04-09T06:05:00Z</dcterms:modified>
</cp:coreProperties>
</file>