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25565" w14:textId="77777777" w:rsidR="00FF05B2" w:rsidRDefault="00DB298E">
      <w:pPr>
        <w:jc w:val="center"/>
      </w:pPr>
      <w:r>
        <w:rPr>
          <w:rFonts w:ascii="新細明體" w:hAnsi="新細明體"/>
          <w:sz w:val="28"/>
          <w:szCs w:val="28"/>
        </w:rPr>
        <w:t>國立雲林科技大學材料科技研究所碩士班修業要點</w:t>
      </w:r>
    </w:p>
    <w:p w14:paraId="1DC2FD27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96</w:t>
      </w:r>
      <w:r>
        <w:rPr>
          <w:sz w:val="18"/>
          <w:szCs w:val="18"/>
        </w:rPr>
        <w:t>年</w:t>
      </w:r>
      <w:r>
        <w:rPr>
          <w:sz w:val="18"/>
          <w:szCs w:val="18"/>
        </w:rPr>
        <w:t>07</w:t>
      </w:r>
      <w:r>
        <w:rPr>
          <w:sz w:val="18"/>
          <w:szCs w:val="18"/>
        </w:rPr>
        <w:t>月</w:t>
      </w:r>
      <w:r>
        <w:rPr>
          <w:sz w:val="18"/>
          <w:szCs w:val="18"/>
        </w:rPr>
        <w:t>05</w:t>
      </w:r>
      <w:r>
        <w:rPr>
          <w:sz w:val="18"/>
          <w:szCs w:val="18"/>
        </w:rPr>
        <w:t>日第七次籌備會議通過</w:t>
      </w:r>
    </w:p>
    <w:p w14:paraId="5C768580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98</w:t>
      </w:r>
      <w:r>
        <w:rPr>
          <w:sz w:val="18"/>
          <w:szCs w:val="18"/>
        </w:rPr>
        <w:t>年</w:t>
      </w:r>
      <w:r>
        <w:rPr>
          <w:sz w:val="18"/>
          <w:szCs w:val="18"/>
        </w:rPr>
        <w:t>1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14</w:t>
      </w:r>
      <w:r>
        <w:rPr>
          <w:sz w:val="18"/>
          <w:szCs w:val="18"/>
        </w:rPr>
        <w:t>日第四次所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</w:t>
      </w:r>
    </w:p>
    <w:p w14:paraId="49EC7284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98</w:t>
      </w:r>
      <w:r>
        <w:rPr>
          <w:sz w:val="18"/>
          <w:szCs w:val="18"/>
        </w:rPr>
        <w:t>年</w:t>
      </w:r>
      <w:r>
        <w:rPr>
          <w:sz w:val="18"/>
          <w:szCs w:val="18"/>
        </w:rPr>
        <w:t>8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25</w:t>
      </w:r>
      <w:r>
        <w:rPr>
          <w:sz w:val="18"/>
          <w:szCs w:val="18"/>
        </w:rPr>
        <w:t>日所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</w:t>
      </w:r>
    </w:p>
    <w:p w14:paraId="0EF204D4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99</w:t>
      </w:r>
      <w:r>
        <w:rPr>
          <w:sz w:val="18"/>
          <w:szCs w:val="18"/>
        </w:rPr>
        <w:t>年</w:t>
      </w:r>
      <w:r>
        <w:rPr>
          <w:sz w:val="18"/>
          <w:szCs w:val="18"/>
        </w:rPr>
        <w:t>5</w:t>
      </w:r>
      <w:r>
        <w:rPr>
          <w:sz w:val="18"/>
          <w:szCs w:val="18"/>
        </w:rPr>
        <w:t>月</w:t>
      </w:r>
      <w:r>
        <w:rPr>
          <w:sz w:val="18"/>
          <w:szCs w:val="18"/>
        </w:rPr>
        <w:t>5</w:t>
      </w:r>
      <w:r>
        <w:rPr>
          <w:sz w:val="18"/>
          <w:szCs w:val="18"/>
        </w:rPr>
        <w:t>日</w:t>
      </w:r>
      <w:r>
        <w:rPr>
          <w:sz w:val="18"/>
          <w:szCs w:val="18"/>
        </w:rPr>
        <w:t>98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7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75AFE871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100</w:t>
      </w:r>
      <w:r>
        <w:rPr>
          <w:sz w:val="18"/>
          <w:szCs w:val="18"/>
        </w:rPr>
        <w:t>年</w:t>
      </w:r>
      <w:r>
        <w:rPr>
          <w:sz w:val="18"/>
          <w:szCs w:val="18"/>
        </w:rPr>
        <w:t>6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21</w:t>
      </w:r>
      <w:r>
        <w:rPr>
          <w:sz w:val="18"/>
          <w:szCs w:val="18"/>
        </w:rPr>
        <w:t>日</w:t>
      </w:r>
      <w:r>
        <w:rPr>
          <w:sz w:val="18"/>
          <w:szCs w:val="18"/>
        </w:rPr>
        <w:t>99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6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7875366D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101</w:t>
      </w:r>
      <w:r>
        <w:rPr>
          <w:sz w:val="18"/>
          <w:szCs w:val="18"/>
        </w:rPr>
        <w:t>年</w:t>
      </w:r>
      <w:r>
        <w:rPr>
          <w:sz w:val="18"/>
          <w:szCs w:val="18"/>
        </w:rPr>
        <w:t>4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25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100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7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43B5EBB5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103</w:t>
      </w:r>
      <w:r>
        <w:rPr>
          <w:sz w:val="18"/>
          <w:szCs w:val="18"/>
        </w:rPr>
        <w:t>年</w:t>
      </w:r>
      <w:r>
        <w:rPr>
          <w:sz w:val="18"/>
          <w:szCs w:val="18"/>
        </w:rPr>
        <w:t>2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24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102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4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35205F30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104</w:t>
      </w:r>
      <w:r>
        <w:rPr>
          <w:sz w:val="18"/>
          <w:szCs w:val="18"/>
        </w:rPr>
        <w:t>年</w:t>
      </w:r>
      <w:r>
        <w:rPr>
          <w:sz w:val="18"/>
          <w:szCs w:val="18"/>
        </w:rPr>
        <w:t>1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15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103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4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35F08583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104</w:t>
      </w:r>
      <w:r>
        <w:rPr>
          <w:sz w:val="18"/>
          <w:szCs w:val="18"/>
        </w:rPr>
        <w:t>年</w:t>
      </w:r>
      <w:r>
        <w:rPr>
          <w:sz w:val="18"/>
          <w:szCs w:val="18"/>
        </w:rPr>
        <w:t>5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25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103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7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673EBA98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104</w:t>
      </w:r>
      <w:r>
        <w:rPr>
          <w:sz w:val="18"/>
          <w:szCs w:val="18"/>
        </w:rPr>
        <w:t>年</w:t>
      </w:r>
      <w:r>
        <w:rPr>
          <w:sz w:val="18"/>
          <w:szCs w:val="18"/>
        </w:rPr>
        <w:t>6</w:t>
      </w:r>
      <w:r>
        <w:rPr>
          <w:sz w:val="18"/>
          <w:szCs w:val="18"/>
        </w:rPr>
        <w:t>月</w:t>
      </w:r>
      <w:r>
        <w:rPr>
          <w:sz w:val="18"/>
          <w:szCs w:val="18"/>
        </w:rPr>
        <w:t>23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103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8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6C894869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106</w:t>
      </w:r>
      <w:r>
        <w:rPr>
          <w:sz w:val="18"/>
          <w:szCs w:val="18"/>
        </w:rPr>
        <w:t>年</w:t>
      </w:r>
      <w:r>
        <w:rPr>
          <w:sz w:val="18"/>
          <w:szCs w:val="18"/>
        </w:rPr>
        <w:t>4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19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105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6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會議修定通過</w:t>
      </w:r>
    </w:p>
    <w:p w14:paraId="69ABD343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107</w:t>
      </w:r>
      <w:r>
        <w:rPr>
          <w:sz w:val="18"/>
          <w:szCs w:val="18"/>
        </w:rPr>
        <w:t>年</w:t>
      </w:r>
      <w:r>
        <w:rPr>
          <w:sz w:val="18"/>
          <w:szCs w:val="18"/>
        </w:rPr>
        <w:t>6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12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106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9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7FD49990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108</w:t>
      </w:r>
      <w:r>
        <w:rPr>
          <w:sz w:val="18"/>
          <w:szCs w:val="18"/>
        </w:rPr>
        <w:t>年</w:t>
      </w:r>
      <w:r>
        <w:rPr>
          <w:sz w:val="18"/>
          <w:szCs w:val="18"/>
        </w:rPr>
        <w:t>4</w:t>
      </w:r>
      <w:r>
        <w:rPr>
          <w:sz w:val="18"/>
          <w:szCs w:val="18"/>
        </w:rPr>
        <w:t>月</w:t>
      </w:r>
      <w:r>
        <w:rPr>
          <w:sz w:val="18"/>
          <w:szCs w:val="18"/>
        </w:rPr>
        <w:t>9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107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6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1A141C8E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109</w:t>
      </w:r>
      <w:r>
        <w:rPr>
          <w:sz w:val="18"/>
          <w:szCs w:val="18"/>
        </w:rPr>
        <w:t>年</w:t>
      </w:r>
      <w:r>
        <w:rPr>
          <w:sz w:val="18"/>
          <w:szCs w:val="18"/>
        </w:rPr>
        <w:t>8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18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109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1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10983527" w14:textId="77777777" w:rsidR="00FF05B2" w:rsidRDefault="00DB298E">
      <w:pPr>
        <w:snapToGrid w:val="0"/>
        <w:jc w:val="right"/>
        <w:rPr>
          <w:sz w:val="18"/>
          <w:szCs w:val="18"/>
        </w:rPr>
      </w:pPr>
      <w:r>
        <w:rPr>
          <w:sz w:val="18"/>
          <w:szCs w:val="18"/>
        </w:rPr>
        <w:t>110</w:t>
      </w:r>
      <w:r>
        <w:rPr>
          <w:sz w:val="18"/>
          <w:szCs w:val="18"/>
        </w:rPr>
        <w:t>年</w:t>
      </w:r>
      <w:r>
        <w:rPr>
          <w:sz w:val="18"/>
          <w:szCs w:val="18"/>
        </w:rPr>
        <w:t>4</w:t>
      </w:r>
      <w:r>
        <w:rPr>
          <w:sz w:val="18"/>
          <w:szCs w:val="18"/>
        </w:rPr>
        <w:t>月</w:t>
      </w:r>
      <w:r>
        <w:rPr>
          <w:sz w:val="18"/>
          <w:szCs w:val="18"/>
        </w:rPr>
        <w:t>14</w:t>
      </w:r>
      <w:r>
        <w:rPr>
          <w:sz w:val="18"/>
          <w:szCs w:val="18"/>
        </w:rPr>
        <w:t>日</w:t>
      </w:r>
      <w:r>
        <w:rPr>
          <w:sz w:val="18"/>
          <w:szCs w:val="18"/>
        </w:rPr>
        <w:t>109</w:t>
      </w:r>
      <w:r>
        <w:rPr>
          <w:sz w:val="18"/>
          <w:szCs w:val="18"/>
        </w:rPr>
        <w:t>學年度第</w:t>
      </w:r>
      <w:r>
        <w:rPr>
          <w:sz w:val="18"/>
          <w:szCs w:val="18"/>
        </w:rPr>
        <w:t>5</w:t>
      </w:r>
      <w:r>
        <w:rPr>
          <w:sz w:val="18"/>
          <w:szCs w:val="18"/>
        </w:rPr>
        <w:t>次所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會議修訂通過</w:t>
      </w:r>
    </w:p>
    <w:p w14:paraId="3A3BCA2C" w14:textId="77777777" w:rsidR="00FF05B2" w:rsidRDefault="00DB298E">
      <w:pPr>
        <w:snapToGrid w:val="0"/>
        <w:jc w:val="right"/>
        <w:rPr>
          <w:rFonts w:ascii="新細明體" w:hAnsi="新細明體" w:cs="新細明體,Bold"/>
          <w:bCs/>
          <w:kern w:val="0"/>
          <w:sz w:val="18"/>
          <w:szCs w:val="18"/>
        </w:rPr>
      </w:pPr>
      <w:r>
        <w:rPr>
          <w:rFonts w:ascii="新細明體" w:hAnsi="新細明體" w:cs="新細明體,Bold"/>
          <w:bCs/>
          <w:kern w:val="0"/>
          <w:sz w:val="18"/>
          <w:szCs w:val="18"/>
        </w:rPr>
        <w:t>112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年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6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月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12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日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111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學年度第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7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次所</w:t>
      </w:r>
      <w:proofErr w:type="gramStart"/>
      <w:r>
        <w:rPr>
          <w:rFonts w:ascii="新細明體" w:hAnsi="新細明體" w:cs="新細明體,Bold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/>
          <w:bCs/>
          <w:kern w:val="0"/>
          <w:sz w:val="18"/>
          <w:szCs w:val="18"/>
        </w:rPr>
        <w:t>會議修訂通過</w:t>
      </w:r>
    </w:p>
    <w:p w14:paraId="22C7CBE2" w14:textId="75769DB7" w:rsidR="00FF05B2" w:rsidRDefault="00DB298E">
      <w:pPr>
        <w:snapToGrid w:val="0"/>
        <w:jc w:val="right"/>
        <w:rPr>
          <w:rFonts w:ascii="新細明體" w:hAnsi="新細明體" w:cs="新細明體,Bold"/>
          <w:bCs/>
          <w:kern w:val="0"/>
          <w:sz w:val="18"/>
          <w:szCs w:val="18"/>
        </w:rPr>
      </w:pPr>
      <w:r>
        <w:rPr>
          <w:rFonts w:ascii="新細明體" w:hAnsi="新細明體" w:cs="新細明體,Bold"/>
          <w:bCs/>
          <w:kern w:val="0"/>
          <w:sz w:val="18"/>
          <w:szCs w:val="18"/>
        </w:rPr>
        <w:t>112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年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9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月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12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日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112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學年度第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1</w:t>
      </w:r>
      <w:r>
        <w:rPr>
          <w:rFonts w:ascii="新細明體" w:hAnsi="新細明體" w:cs="新細明體,Bold"/>
          <w:bCs/>
          <w:kern w:val="0"/>
          <w:sz w:val="18"/>
          <w:szCs w:val="18"/>
        </w:rPr>
        <w:t>次所</w:t>
      </w:r>
      <w:proofErr w:type="gramStart"/>
      <w:r>
        <w:rPr>
          <w:rFonts w:ascii="新細明體" w:hAnsi="新細明體" w:cs="新細明體,Bold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/>
          <w:bCs/>
          <w:kern w:val="0"/>
          <w:sz w:val="18"/>
          <w:szCs w:val="18"/>
        </w:rPr>
        <w:t>會議修訂通過</w:t>
      </w:r>
    </w:p>
    <w:p w14:paraId="628D6BDE" w14:textId="43C5B2BD" w:rsidR="009F73F3" w:rsidRDefault="009F73F3">
      <w:pPr>
        <w:snapToGrid w:val="0"/>
        <w:jc w:val="right"/>
        <w:rPr>
          <w:rFonts w:ascii="新細明體" w:hAnsi="新細明體" w:cs="新細明體,Bold" w:hint="eastAsia"/>
          <w:bCs/>
          <w:kern w:val="0"/>
          <w:sz w:val="18"/>
          <w:szCs w:val="18"/>
        </w:rPr>
      </w:pPr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115年2月24日114學年度第4次所</w:t>
      </w:r>
      <w:proofErr w:type="gramStart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會議修訂通過</w:t>
      </w:r>
    </w:p>
    <w:p w14:paraId="65E56508" w14:textId="77777777" w:rsidR="00FF05B2" w:rsidRDefault="00FF05B2">
      <w:pPr>
        <w:jc w:val="both"/>
      </w:pPr>
    </w:p>
    <w:p w14:paraId="2C61CC22" w14:textId="77777777" w:rsidR="00FF05B2" w:rsidRDefault="00DB298E">
      <w:pPr>
        <w:spacing w:line="360" w:lineRule="exact"/>
        <w:jc w:val="both"/>
      </w:pPr>
      <w:r>
        <w:t>一、課程修讀</w:t>
      </w:r>
    </w:p>
    <w:p w14:paraId="3EE1013A" w14:textId="77777777" w:rsidR="00FF05B2" w:rsidRDefault="00DB298E">
      <w:pPr>
        <w:numPr>
          <w:ilvl w:val="0"/>
          <w:numId w:val="1"/>
        </w:numPr>
        <w:spacing w:line="360" w:lineRule="exact"/>
        <w:ind w:left="1276" w:hanging="828"/>
        <w:jc w:val="both"/>
      </w:pPr>
      <w:r>
        <w:rPr>
          <w:rFonts w:ascii="新細明體" w:hAnsi="新細明體"/>
        </w:rPr>
        <w:t>本所學生</w:t>
      </w:r>
      <w:r>
        <w:rPr>
          <w:rFonts w:ascii="新細明體" w:hAnsi="新細明體"/>
          <w:kern w:val="0"/>
        </w:rPr>
        <w:t>畢業總學分為</w:t>
      </w:r>
      <w:r>
        <w:rPr>
          <w:rFonts w:ascii="新細明體" w:hAnsi="新細明體"/>
          <w:kern w:val="0"/>
        </w:rPr>
        <w:t xml:space="preserve">34 </w:t>
      </w:r>
      <w:r>
        <w:rPr>
          <w:rFonts w:ascii="新細明體" w:hAnsi="新細明體"/>
          <w:kern w:val="0"/>
        </w:rPr>
        <w:t>學分，</w:t>
      </w:r>
      <w:r>
        <w:rPr>
          <w:rFonts w:ascii="新細明體" w:hAnsi="新細明體"/>
        </w:rPr>
        <w:t>須於規定修業年限內修畢必修課程</w:t>
      </w:r>
      <w:r>
        <w:rPr>
          <w:rFonts w:ascii="新細明體" w:hAnsi="新細明體"/>
        </w:rPr>
        <w:t>8</w:t>
      </w:r>
      <w:r>
        <w:rPr>
          <w:rFonts w:ascii="新細明體" w:hAnsi="新細明體"/>
        </w:rPr>
        <w:t>學分</w:t>
      </w:r>
      <w:r>
        <w:rPr>
          <w:rFonts w:ascii="新細明體" w:hAnsi="新細明體"/>
        </w:rPr>
        <w:t>(</w:t>
      </w:r>
      <w:r>
        <w:rPr>
          <w:rFonts w:ascii="新細明體" w:hAnsi="新細明體"/>
        </w:rPr>
        <w:t>含碩士論文</w:t>
      </w:r>
      <w:r>
        <w:rPr>
          <w:rFonts w:ascii="新細明體" w:hAnsi="新細明體"/>
        </w:rPr>
        <w:t>6</w:t>
      </w:r>
      <w:r>
        <w:rPr>
          <w:rFonts w:ascii="新細明體" w:hAnsi="新細明體"/>
        </w:rPr>
        <w:t>學分與專</w:t>
      </w:r>
      <w:r>
        <w:rPr>
          <w:rFonts w:ascii="新細明體" w:hAnsi="新細明體"/>
          <w:kern w:val="0"/>
        </w:rPr>
        <w:t>題研討</w:t>
      </w:r>
      <w:r>
        <w:rPr>
          <w:rFonts w:ascii="新細明體" w:hAnsi="新細明體"/>
          <w:kern w:val="0"/>
        </w:rPr>
        <w:t>(</w:t>
      </w:r>
      <w:proofErr w:type="gramStart"/>
      <w:r>
        <w:rPr>
          <w:rFonts w:ascii="新細明體" w:hAnsi="新細明體"/>
          <w:kern w:val="0"/>
        </w:rPr>
        <w:t>一</w:t>
      </w:r>
      <w:proofErr w:type="gramEnd"/>
      <w:r>
        <w:rPr>
          <w:rFonts w:ascii="新細明體" w:hAnsi="新細明體"/>
          <w:kern w:val="0"/>
        </w:rPr>
        <w:t>)~</w:t>
      </w:r>
      <w:r>
        <w:rPr>
          <w:rFonts w:ascii="新細明體" w:hAnsi="新細明體"/>
          <w:kern w:val="0"/>
        </w:rPr>
        <w:t>專題研討</w:t>
      </w:r>
      <w:r>
        <w:rPr>
          <w:rFonts w:ascii="新細明體" w:hAnsi="新細明體"/>
          <w:kern w:val="0"/>
        </w:rPr>
        <w:t>(</w:t>
      </w:r>
      <w:r>
        <w:rPr>
          <w:rFonts w:ascii="新細明體" w:hAnsi="新細明體"/>
          <w:kern w:val="0"/>
        </w:rPr>
        <w:t>二</w:t>
      </w:r>
      <w:r>
        <w:rPr>
          <w:rFonts w:ascii="新細明體" w:hAnsi="新細明體"/>
          <w:kern w:val="0"/>
        </w:rPr>
        <w:t xml:space="preserve">) 2 </w:t>
      </w:r>
      <w:r>
        <w:rPr>
          <w:rFonts w:ascii="新細明體" w:hAnsi="新細明體"/>
          <w:kern w:val="0"/>
        </w:rPr>
        <w:t>學分</w:t>
      </w:r>
      <w:r>
        <w:rPr>
          <w:rFonts w:ascii="新細明體" w:hAnsi="新細明體"/>
        </w:rPr>
        <w:t>)</w:t>
      </w:r>
      <w:r>
        <w:rPr>
          <w:rFonts w:ascii="新細明體" w:hAnsi="新細明體"/>
        </w:rPr>
        <w:t>，及本所開設或相關他所開設經指導教授同意之選修課程至少</w:t>
      </w:r>
      <w:r>
        <w:rPr>
          <w:rFonts w:ascii="新細明體" w:hAnsi="新細明體"/>
        </w:rPr>
        <w:t xml:space="preserve"> 26</w:t>
      </w:r>
      <w:r>
        <w:rPr>
          <w:rFonts w:ascii="新細明體" w:hAnsi="新細明體"/>
        </w:rPr>
        <w:t>學分。</w:t>
      </w:r>
      <w:r>
        <w:rPr>
          <w:rFonts w:ascii="新細明體" w:hAnsi="新細明體"/>
          <w:kern w:val="0"/>
        </w:rPr>
        <w:t>經指導教授之</w:t>
      </w:r>
      <w:proofErr w:type="gramStart"/>
      <w:r>
        <w:rPr>
          <w:rFonts w:ascii="新細明體" w:hAnsi="新細明體"/>
          <w:kern w:val="0"/>
        </w:rPr>
        <w:t>同意得跨校</w:t>
      </w:r>
      <w:proofErr w:type="gramEnd"/>
      <w:r>
        <w:rPr>
          <w:rFonts w:ascii="新細明體" w:hAnsi="新細明體"/>
          <w:kern w:val="0"/>
        </w:rPr>
        <w:t>(</w:t>
      </w:r>
      <w:r>
        <w:rPr>
          <w:rFonts w:ascii="新細明體" w:hAnsi="新細明體"/>
          <w:kern w:val="0"/>
        </w:rPr>
        <w:t>依所</w:t>
      </w:r>
      <w:proofErr w:type="gramStart"/>
      <w:r>
        <w:rPr>
          <w:rFonts w:ascii="新細明體" w:hAnsi="新細明體"/>
          <w:kern w:val="0"/>
        </w:rPr>
        <w:t>務</w:t>
      </w:r>
      <w:proofErr w:type="gramEnd"/>
      <w:r>
        <w:rPr>
          <w:rFonts w:ascii="新細明體" w:hAnsi="新細明體"/>
          <w:kern w:val="0"/>
        </w:rPr>
        <w:t>會議決定學校</w:t>
      </w:r>
      <w:r>
        <w:rPr>
          <w:rFonts w:ascii="新細明體" w:hAnsi="新細明體"/>
          <w:kern w:val="0"/>
        </w:rPr>
        <w:t>)</w:t>
      </w:r>
      <w:r>
        <w:rPr>
          <w:rFonts w:ascii="新細明體" w:hAnsi="新細明體"/>
          <w:kern w:val="0"/>
        </w:rPr>
        <w:t>、跨所、</w:t>
      </w:r>
      <w:proofErr w:type="gramStart"/>
      <w:r>
        <w:rPr>
          <w:rFonts w:ascii="新細明體" w:hAnsi="新細明體"/>
          <w:kern w:val="0"/>
        </w:rPr>
        <w:t>跨組修課</w:t>
      </w:r>
      <w:proofErr w:type="gramEnd"/>
      <w:r>
        <w:rPr>
          <w:rFonts w:ascii="新細明體" w:hAnsi="新細明體"/>
          <w:kern w:val="0"/>
        </w:rPr>
        <w:t>，但以二門課為限。</w:t>
      </w:r>
    </w:p>
    <w:p w14:paraId="61FC4F43" w14:textId="5C2598B6" w:rsidR="00FF05B2" w:rsidRPr="009F73F3" w:rsidRDefault="009F73F3">
      <w:pPr>
        <w:numPr>
          <w:ilvl w:val="0"/>
          <w:numId w:val="1"/>
        </w:numPr>
        <w:spacing w:line="360" w:lineRule="exact"/>
        <w:ind w:left="1276" w:hanging="828"/>
        <w:jc w:val="both"/>
        <w:rPr>
          <w:rFonts w:asciiTheme="minorEastAsia" w:eastAsiaTheme="minorEastAsia" w:hAnsiTheme="minorEastAsia"/>
          <w:color w:val="FF0000"/>
          <w:u w:val="single"/>
        </w:rPr>
      </w:pPr>
      <w:r w:rsidRPr="009F73F3">
        <w:rPr>
          <w:rFonts w:asciiTheme="minorEastAsia" w:eastAsiaTheme="minorEastAsia" w:hAnsiTheme="minorEastAsia"/>
          <w:color w:val="FF0000"/>
          <w:u w:val="single"/>
        </w:rPr>
        <w:t>「晶體</w:t>
      </w:r>
      <w:proofErr w:type="gramStart"/>
      <w:r w:rsidRPr="009F73F3">
        <w:rPr>
          <w:rFonts w:asciiTheme="minorEastAsia" w:eastAsiaTheme="minorEastAsia" w:hAnsiTheme="minorEastAsia"/>
          <w:color w:val="FF0000"/>
          <w:u w:val="single"/>
        </w:rPr>
        <w:t>繞射學</w:t>
      </w:r>
      <w:proofErr w:type="gramEnd"/>
      <w:r w:rsidRPr="009F73F3">
        <w:rPr>
          <w:rFonts w:asciiTheme="minorEastAsia" w:eastAsiaTheme="minorEastAsia" w:hAnsiTheme="minorEastAsia"/>
          <w:color w:val="FF0000"/>
          <w:u w:val="single"/>
        </w:rPr>
        <w:t>」</w:t>
      </w:r>
      <w:r w:rsidRPr="009F73F3">
        <w:rPr>
          <w:rFonts w:asciiTheme="minorEastAsia" w:eastAsiaTheme="minorEastAsia" w:hAnsiTheme="minorEastAsia" w:hint="eastAsia"/>
          <w:color w:val="FF0000"/>
          <w:u w:val="single"/>
        </w:rPr>
        <w:t>、</w:t>
      </w:r>
      <w:r w:rsidRPr="009F73F3">
        <w:rPr>
          <w:rFonts w:asciiTheme="minorEastAsia" w:eastAsiaTheme="minorEastAsia" w:hAnsiTheme="minorEastAsia"/>
          <w:color w:val="FF0000"/>
          <w:u w:val="single"/>
        </w:rPr>
        <w:t>「材料機械性能」</w:t>
      </w:r>
      <w:r w:rsidRPr="009F73F3">
        <w:rPr>
          <w:rFonts w:asciiTheme="minorEastAsia" w:eastAsiaTheme="minorEastAsia" w:hAnsiTheme="minorEastAsia" w:hint="eastAsia"/>
          <w:color w:val="FF0000"/>
          <w:u w:val="single"/>
        </w:rPr>
        <w:t>、</w:t>
      </w:r>
      <w:r w:rsidRPr="009F73F3">
        <w:rPr>
          <w:rFonts w:asciiTheme="minorEastAsia" w:eastAsiaTheme="minorEastAsia" w:hAnsiTheme="minorEastAsia"/>
          <w:color w:val="FF0000"/>
          <w:u w:val="single"/>
        </w:rPr>
        <w:t>「高等材料科學」</w:t>
      </w:r>
      <w:r w:rsidRPr="009F73F3">
        <w:rPr>
          <w:rFonts w:asciiTheme="minorEastAsia" w:eastAsiaTheme="minorEastAsia" w:hAnsiTheme="minorEastAsia" w:hint="eastAsia"/>
          <w:color w:val="FF0000"/>
          <w:u w:val="single"/>
        </w:rPr>
        <w:t>、</w:t>
      </w:r>
      <w:r w:rsidRPr="009F73F3">
        <w:rPr>
          <w:rFonts w:asciiTheme="minorEastAsia" w:eastAsiaTheme="minorEastAsia" w:hAnsiTheme="minorEastAsia"/>
          <w:color w:val="FF0000"/>
          <w:u w:val="single"/>
        </w:rPr>
        <w:t>「物理冶金」</w:t>
      </w:r>
      <w:r w:rsidRPr="009F73F3">
        <w:rPr>
          <w:rFonts w:asciiTheme="minorEastAsia" w:eastAsiaTheme="minorEastAsia" w:hAnsiTheme="minorEastAsia" w:hint="eastAsia"/>
          <w:color w:val="FF0000"/>
          <w:u w:val="single"/>
        </w:rPr>
        <w:t>、「磁性材料」及「奈米材料及其能源應用」等6門課程為核心選修課程，本所研究生必須修習及格其中3門。</w:t>
      </w:r>
    </w:p>
    <w:p w14:paraId="7EB510DD" w14:textId="77777777" w:rsidR="00FF05B2" w:rsidRDefault="00DB298E">
      <w:pPr>
        <w:numPr>
          <w:ilvl w:val="0"/>
          <w:numId w:val="1"/>
        </w:numPr>
        <w:spacing w:line="360" w:lineRule="exact"/>
        <w:ind w:left="1276" w:hanging="828"/>
        <w:jc w:val="both"/>
      </w:pPr>
      <w:r>
        <w:rPr>
          <w:rFonts w:ascii="新細明體" w:hAnsi="新細明體"/>
          <w:kern w:val="0"/>
        </w:rPr>
        <w:t>「全民國防教育軍事訓練課程」不納入本所畢業學分。</w:t>
      </w:r>
    </w:p>
    <w:p w14:paraId="0354DD8F" w14:textId="77777777" w:rsidR="00FF05B2" w:rsidRDefault="00DB298E">
      <w:pPr>
        <w:numPr>
          <w:ilvl w:val="0"/>
          <w:numId w:val="1"/>
        </w:numPr>
        <w:spacing w:line="360" w:lineRule="exact"/>
        <w:ind w:left="1276" w:hanging="828"/>
        <w:jc w:val="both"/>
      </w:pPr>
      <w:r>
        <w:rPr>
          <w:rFonts w:ascii="新細明體" w:hAnsi="新細明體"/>
          <w:kern w:val="0"/>
        </w:rPr>
        <w:t>第一學年結束前，須透過教育部台灣學術倫理教育資源中心修習通過「學術倫理教育」課程，不計入本所畢業學分數。</w:t>
      </w:r>
    </w:p>
    <w:p w14:paraId="69C46062" w14:textId="77777777" w:rsidR="00FF05B2" w:rsidRDefault="00DB298E">
      <w:pPr>
        <w:numPr>
          <w:ilvl w:val="0"/>
          <w:numId w:val="1"/>
        </w:numPr>
        <w:spacing w:line="360" w:lineRule="exact"/>
        <w:ind w:left="1276" w:hanging="828"/>
        <w:jc w:val="both"/>
        <w:rPr>
          <w:rFonts w:ascii="新細明體" w:hAnsi="新細明體"/>
        </w:rPr>
      </w:pPr>
      <w:r>
        <w:rPr>
          <w:rFonts w:ascii="新細明體" w:hAnsi="新細明體"/>
        </w:rPr>
        <w:t>本所學生每學期修讀課程，須經指導教授或所長同意後確定之。</w:t>
      </w:r>
    </w:p>
    <w:p w14:paraId="2DB27A9A" w14:textId="77777777" w:rsidR="00FF05B2" w:rsidRDefault="00DB298E">
      <w:pPr>
        <w:numPr>
          <w:ilvl w:val="0"/>
          <w:numId w:val="1"/>
        </w:numPr>
        <w:spacing w:line="360" w:lineRule="exact"/>
        <w:ind w:left="1276" w:hanging="828"/>
        <w:jc w:val="both"/>
        <w:rPr>
          <w:rFonts w:ascii="新細明體" w:hAnsi="新細明體"/>
        </w:rPr>
      </w:pPr>
      <w:r>
        <w:rPr>
          <w:rFonts w:ascii="新細明體" w:hAnsi="新細明體"/>
        </w:rPr>
        <w:t>本所抵免學分要點：</w:t>
      </w:r>
    </w:p>
    <w:p w14:paraId="33163F1C" w14:textId="77777777" w:rsidR="00FF05B2" w:rsidRDefault="00DB298E">
      <w:pPr>
        <w:spacing w:line="360" w:lineRule="exact"/>
        <w:ind w:left="1274"/>
        <w:jc w:val="both"/>
        <w:rPr>
          <w:rFonts w:ascii="新細明體" w:hAnsi="新細明體"/>
        </w:rPr>
      </w:pPr>
      <w:r>
        <w:rPr>
          <w:rFonts w:ascii="新細明體" w:hAnsi="新細明體"/>
        </w:rPr>
        <w:t>修學士學位期間先修本所課程成績七十分以上，且此課程不計入大學部畢業學分數規定者，得以直接抵免課程至多六學分。如</w:t>
      </w:r>
      <w:proofErr w:type="gramStart"/>
      <w:r>
        <w:rPr>
          <w:rFonts w:ascii="新細明體" w:hAnsi="新細明體"/>
        </w:rPr>
        <w:t>先修非本</w:t>
      </w:r>
      <w:proofErr w:type="gramEnd"/>
      <w:r>
        <w:rPr>
          <w:rFonts w:ascii="新細明體" w:hAnsi="新細明體"/>
        </w:rPr>
        <w:t>所課程成績七十分以上，此課程不計入大學部畢業學分數規定，且課程名稱相同或相近者，則須經任課教師審查同意後方可抵免。</w:t>
      </w:r>
    </w:p>
    <w:p w14:paraId="777FF4DA" w14:textId="77777777" w:rsidR="00FF05B2" w:rsidRDefault="00DB298E">
      <w:pPr>
        <w:spacing w:line="360" w:lineRule="exact"/>
        <w:jc w:val="both"/>
      </w:pPr>
      <w:r>
        <w:t>二、延聘論文指導教授相關規定</w:t>
      </w:r>
    </w:p>
    <w:p w14:paraId="02E14DAE" w14:textId="77777777" w:rsidR="00FF05B2" w:rsidRDefault="00DB298E">
      <w:pPr>
        <w:numPr>
          <w:ilvl w:val="0"/>
          <w:numId w:val="2"/>
        </w:numPr>
        <w:spacing w:line="360" w:lineRule="exact"/>
        <w:ind w:left="1276" w:hanging="796"/>
        <w:jc w:val="both"/>
      </w:pPr>
      <w:r>
        <w:t>延聘時應以本所專任助理教授以上（含）或合聘之助理教授以上（含）為原則。</w:t>
      </w:r>
    </w:p>
    <w:p w14:paraId="186DB0B4" w14:textId="77777777" w:rsidR="00FF05B2" w:rsidRDefault="00DB298E">
      <w:pPr>
        <w:numPr>
          <w:ilvl w:val="0"/>
          <w:numId w:val="2"/>
        </w:numPr>
        <w:spacing w:line="360" w:lineRule="exact"/>
        <w:ind w:left="1276" w:hanging="796"/>
        <w:jc w:val="both"/>
      </w:pPr>
      <w:r>
        <w:t>延聘其他教師（含校內、校外）擔任指導教授者，須選擇本所專任助理教授以上（含）之</w:t>
      </w:r>
      <w:r>
        <w:t>1</w:t>
      </w:r>
      <w:r>
        <w:t>人為</w:t>
      </w:r>
      <w:r>
        <w:rPr>
          <w:b/>
        </w:rPr>
        <w:t>主要指導教授</w:t>
      </w:r>
      <w:r>
        <w:t>，並經所</w:t>
      </w:r>
      <w:proofErr w:type="gramStart"/>
      <w:r>
        <w:t>務</w:t>
      </w:r>
      <w:proofErr w:type="gramEnd"/>
      <w:r>
        <w:t>會議同意。</w:t>
      </w:r>
    </w:p>
    <w:p w14:paraId="4320AE7A" w14:textId="77777777" w:rsidR="00FF05B2" w:rsidRDefault="00DB298E">
      <w:pPr>
        <w:numPr>
          <w:ilvl w:val="0"/>
          <w:numId w:val="2"/>
        </w:numPr>
        <w:spacing w:line="360" w:lineRule="exact"/>
        <w:ind w:left="1276" w:hanging="796"/>
        <w:jc w:val="both"/>
      </w:pPr>
      <w:r>
        <w:t>本所學生應於入學後</w:t>
      </w:r>
      <w:r>
        <w:t>2</w:t>
      </w:r>
      <w:r>
        <w:t>個月內確定論文指導教授，並於當學期結束</w:t>
      </w:r>
      <w:r>
        <w:t>前完成「指導教授提報」。</w:t>
      </w:r>
    </w:p>
    <w:p w14:paraId="57D25AEE" w14:textId="77777777" w:rsidR="00FF05B2" w:rsidRDefault="00DB298E">
      <w:pPr>
        <w:numPr>
          <w:ilvl w:val="0"/>
          <w:numId w:val="2"/>
        </w:numPr>
        <w:spacing w:line="360" w:lineRule="exact"/>
        <w:ind w:left="1276" w:hanging="796"/>
        <w:jc w:val="both"/>
      </w:pPr>
      <w:r w:rsidRPr="009F73F3">
        <w:rPr>
          <w:rFonts w:ascii="新細明體" w:hAnsi="新細明體"/>
        </w:rPr>
        <w:t>因特殊原因</w:t>
      </w:r>
      <w:r w:rsidRPr="009F73F3">
        <w:rPr>
          <w:rFonts w:ascii="新細明體" w:hAnsi="新細明體"/>
        </w:rPr>
        <w:t>或因違反「材料科技研究所實驗室場地管理及使用規則」第</w:t>
      </w:r>
      <w:r w:rsidRPr="009F73F3">
        <w:rPr>
          <w:rFonts w:ascii="新細明體" w:hAnsi="新細明體"/>
        </w:rPr>
        <w:t>8</w:t>
      </w:r>
      <w:r w:rsidRPr="009F73F3">
        <w:rPr>
          <w:rFonts w:ascii="新細明體" w:hAnsi="新細明體"/>
        </w:rPr>
        <w:t>點規定，</w:t>
      </w:r>
      <w:r>
        <w:rPr>
          <w:rFonts w:ascii="新細明體" w:hAnsi="新細明體"/>
        </w:rPr>
        <w:t>需要更換指導教授時，應填具「更換指導教授申請單」，經原任指導教授、新任</w:t>
      </w:r>
      <w:r>
        <w:rPr>
          <w:rFonts w:ascii="新細明體" w:hAnsi="新細明體"/>
        </w:rPr>
        <w:lastRenderedPageBreak/>
        <w:t>指導教授及所長同意並簽章，</w:t>
      </w:r>
      <w:proofErr w:type="gramStart"/>
      <w:r>
        <w:rPr>
          <w:rFonts w:ascii="新細明體" w:hAnsi="新細明體"/>
        </w:rPr>
        <w:t>送所辦公室</w:t>
      </w:r>
      <w:proofErr w:type="gramEnd"/>
      <w:r>
        <w:rPr>
          <w:rFonts w:ascii="新細明體" w:hAnsi="新細明體"/>
        </w:rPr>
        <w:t>彙整後，始得更換。更換指導教授後，須重新提報論文計畫與發表投稿論文。</w:t>
      </w:r>
    </w:p>
    <w:p w14:paraId="3BF749C8" w14:textId="77777777" w:rsidR="00FF05B2" w:rsidRDefault="00DB298E">
      <w:pPr>
        <w:spacing w:line="360" w:lineRule="exact"/>
        <w:jc w:val="both"/>
      </w:pPr>
      <w:r>
        <w:t>三、論文計畫（</w:t>
      </w:r>
      <w:r>
        <w:t>Proposal</w:t>
      </w:r>
      <w:r>
        <w:t>）提報</w:t>
      </w:r>
    </w:p>
    <w:p w14:paraId="18D65806" w14:textId="77777777" w:rsidR="00FF05B2" w:rsidRDefault="00DB298E">
      <w:pPr>
        <w:numPr>
          <w:ilvl w:val="0"/>
          <w:numId w:val="3"/>
        </w:numPr>
        <w:spacing w:line="360" w:lineRule="exact"/>
        <w:ind w:left="1276" w:hanging="796"/>
        <w:jc w:val="both"/>
      </w:pPr>
      <w:r>
        <w:rPr>
          <w:rFonts w:ascii="新細明體" w:hAnsi="新細明體"/>
        </w:rPr>
        <w:t>本所學生應於第一學年結束前，透過教育部台灣學術倫理教育資源中心修習通過「學術倫理教育」課程</w:t>
      </w:r>
      <w:r>
        <w:rPr>
          <w:rFonts w:ascii="新細明體" w:hAnsi="新細明體"/>
        </w:rPr>
        <w:t>(</w:t>
      </w:r>
      <w:r>
        <w:rPr>
          <w:rFonts w:ascii="新細明體" w:hAnsi="新細明體"/>
        </w:rPr>
        <w:t>不計入畢業學分數</w:t>
      </w:r>
      <w:r>
        <w:rPr>
          <w:rFonts w:ascii="新細明體" w:hAnsi="新細明體"/>
        </w:rPr>
        <w:t>)</w:t>
      </w:r>
      <w:r>
        <w:rPr>
          <w:rFonts w:ascii="新細明體" w:hAnsi="新細明體"/>
        </w:rPr>
        <w:t>，方得進行論文計畫提報。</w:t>
      </w:r>
    </w:p>
    <w:p w14:paraId="71FB93E7" w14:textId="77777777" w:rsidR="00FF05B2" w:rsidRDefault="00DB298E">
      <w:pPr>
        <w:numPr>
          <w:ilvl w:val="0"/>
          <w:numId w:val="3"/>
        </w:numPr>
        <w:spacing w:line="360" w:lineRule="exact"/>
        <w:ind w:left="1276" w:hanging="796"/>
        <w:jc w:val="both"/>
      </w:pPr>
      <w:r>
        <w:t>本所學生應於</w:t>
      </w:r>
      <w:r>
        <w:rPr>
          <w:rFonts w:ascii="新細明體" w:hAnsi="新細明體"/>
          <w:b/>
        </w:rPr>
        <w:t>學位考試前一學期結束前</w:t>
      </w:r>
      <w:r>
        <w:t>完成論文計畫審查，審查後將論文計畫書及審查結果送至所辦公室備查，未通過者不得申請學位考試。</w:t>
      </w:r>
    </w:p>
    <w:p w14:paraId="5B65E7D2" w14:textId="77777777" w:rsidR="00FF05B2" w:rsidRDefault="00DB298E">
      <w:pPr>
        <w:numPr>
          <w:ilvl w:val="0"/>
          <w:numId w:val="3"/>
        </w:numPr>
        <w:spacing w:line="360" w:lineRule="exact"/>
        <w:ind w:left="1276" w:hanging="850"/>
        <w:jc w:val="both"/>
      </w:pPr>
      <w:r>
        <w:t>論文計畫審查</w:t>
      </w:r>
      <w:proofErr w:type="gramStart"/>
      <w:r>
        <w:t>採</w:t>
      </w:r>
      <w:proofErr w:type="gramEnd"/>
      <w:r>
        <w:t>繳交書面資料進行審查，並由指導教授審查之。</w:t>
      </w:r>
    </w:p>
    <w:p w14:paraId="6F7B5A7F" w14:textId="77777777" w:rsidR="00FF05B2" w:rsidRDefault="00DB298E">
      <w:pPr>
        <w:spacing w:line="360" w:lineRule="exact"/>
        <w:jc w:val="both"/>
      </w:pPr>
      <w:r>
        <w:t>四、碩士學位考試（</w:t>
      </w:r>
      <w:r>
        <w:t>Defense</w:t>
      </w:r>
      <w:r>
        <w:t>）申請及其相關規定</w:t>
      </w:r>
    </w:p>
    <w:p w14:paraId="6A4BB9F6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  <w:rPr>
          <w:rFonts w:ascii="新細明體" w:hAnsi="新細明體"/>
        </w:rPr>
      </w:pPr>
      <w:r>
        <w:rPr>
          <w:rFonts w:ascii="新細明體" w:hAnsi="新細明體"/>
        </w:rPr>
        <w:t>本所學生於規定期限內完成（</w:t>
      </w:r>
      <w:r>
        <w:rPr>
          <w:rFonts w:ascii="新細明體" w:hAnsi="新細明體"/>
        </w:rPr>
        <w:t>1</w:t>
      </w:r>
      <w:r>
        <w:rPr>
          <w:rFonts w:ascii="新細明體" w:hAnsi="新細明體"/>
        </w:rPr>
        <w:t>）本所所訂應修課程之學分數，並獲得應修學分數，（</w:t>
      </w:r>
      <w:r>
        <w:rPr>
          <w:rFonts w:ascii="新細明體" w:hAnsi="新細明體"/>
        </w:rPr>
        <w:t>2</w:t>
      </w:r>
      <w:r>
        <w:rPr>
          <w:rFonts w:ascii="新細明體" w:hAnsi="新細明體"/>
        </w:rPr>
        <w:t>）論文計畫提報審查通過，方得申請學位考試。</w:t>
      </w:r>
    </w:p>
    <w:p w14:paraId="762A0E12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在</w:t>
      </w:r>
      <w:proofErr w:type="gramStart"/>
      <w:r>
        <w:t>國內外學刊雜誌</w:t>
      </w:r>
      <w:proofErr w:type="gramEnd"/>
      <w:r>
        <w:t>或研討會投稿</w:t>
      </w:r>
      <w:proofErr w:type="gramStart"/>
      <w:r>
        <w:t>至少乙篇全文</w:t>
      </w:r>
      <w:proofErr w:type="gramEnd"/>
      <w:r>
        <w:t>論文，或專利申請（上述共同掛名者僅計其中</w:t>
      </w:r>
      <w:r>
        <w:t>1</w:t>
      </w:r>
      <w:r>
        <w:t>人），始得進行學位口試。</w:t>
      </w:r>
    </w:p>
    <w:p w14:paraId="466AC478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碩士學位考試須於每學期規定期限內提出申請，申請時須檢附下列資料：</w:t>
      </w:r>
    </w:p>
    <w:p w14:paraId="09001A38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t>學位考試申請書</w:t>
      </w:r>
    </w:p>
    <w:p w14:paraId="63FA9C06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rPr>
          <w:rStyle w:val="a7"/>
        </w:rPr>
        <w:t>碩士學位考試申請審核表</w:t>
      </w:r>
    </w:p>
    <w:p w14:paraId="20408F89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t>歷年成績審查表</w:t>
      </w:r>
    </w:p>
    <w:p w14:paraId="67CF5030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t>學位論文目錄架構</w:t>
      </w:r>
    </w:p>
    <w:p w14:paraId="17441DFA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t>公開發表或投稿或專利申請之證明</w:t>
      </w:r>
    </w:p>
    <w:p w14:paraId="2B3EBFD0" w14:textId="77777777" w:rsidR="00FF05B2" w:rsidRDefault="00DB298E">
      <w:pPr>
        <w:pStyle w:val="af0"/>
        <w:numPr>
          <w:ilvl w:val="1"/>
          <w:numId w:val="5"/>
        </w:numPr>
        <w:tabs>
          <w:tab w:val="left" w:pos="1560"/>
        </w:tabs>
        <w:spacing w:line="360" w:lineRule="exact"/>
        <w:ind w:left="1560"/>
        <w:jc w:val="both"/>
      </w:pPr>
      <w:r>
        <w:t>論文原創性比對報告</w:t>
      </w:r>
      <w:r>
        <w:t>(</w:t>
      </w:r>
      <w:r>
        <w:t>本所審核標準為</w:t>
      </w:r>
      <w:r>
        <w:t>25%)</w:t>
      </w:r>
    </w:p>
    <w:p w14:paraId="215146B0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本所研究生之畢業論文須含中英文摘要，論文內文得以中文或英文撰寫，前經取得他種學位之論文不得再度提出，所提之論文</w:t>
      </w:r>
      <w:r>
        <w:t>(</w:t>
      </w:r>
      <w:r>
        <w:t>含摘要</w:t>
      </w:r>
      <w:r>
        <w:t>)</w:t>
      </w:r>
      <w:r>
        <w:t>，需於學位考試前一</w:t>
      </w:r>
      <w:proofErr w:type="gramStart"/>
      <w:r>
        <w:t>週</w:t>
      </w:r>
      <w:proofErr w:type="gramEnd"/>
      <w:r>
        <w:t>寄送各考試委員審閱。</w:t>
      </w:r>
    </w:p>
    <w:p w14:paraId="46118349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本所碩士學位考試委員會置委員三至五位人，其中校外委員人數不得少於三分之一，出席委員在三人</w:t>
      </w:r>
      <w:r>
        <w:t>(</w:t>
      </w:r>
      <w:r>
        <w:t>含</w:t>
      </w:r>
      <w:r>
        <w:t>)</w:t>
      </w:r>
      <w:r>
        <w:t>以上始得舉行學位考試。學位考試成績由出席委員評分，再由召集人合計平均各考試委員之評分，並經所長簽名認可，即為碩士學位考試</w:t>
      </w:r>
      <w:r>
        <w:t>之成績。學位考試成績以七十分為及格，一百分為滿分。</w:t>
      </w:r>
    </w:p>
    <w:p w14:paraId="28E66DF3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碩士學位考試之成績不及格者，得於次學期後，修業年限未屆滿前申請重考，重考以一次為限。</w:t>
      </w:r>
    </w:p>
    <w:p w14:paraId="2B14C25E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研究生論文有抄襲或舞弊情事，經調查屬實者，其成績以零分計；若已授予碩士學位，則撤銷其學位，並追繳其已發之學位證書；其有違反其他法令者，並應依相關法令處理。</w:t>
      </w:r>
    </w:p>
    <w:p w14:paraId="567167BD" w14:textId="77777777" w:rsidR="00FF05B2" w:rsidRDefault="00DB298E">
      <w:pPr>
        <w:numPr>
          <w:ilvl w:val="0"/>
          <w:numId w:val="4"/>
        </w:numPr>
        <w:spacing w:line="360" w:lineRule="exact"/>
        <w:ind w:left="1276" w:hanging="850"/>
        <w:jc w:val="both"/>
      </w:pPr>
      <w:r>
        <w:t>本所學生修業年限至少二年，至多四年。</w:t>
      </w:r>
    </w:p>
    <w:p w14:paraId="57A5A476" w14:textId="77777777" w:rsidR="00FF05B2" w:rsidRDefault="00DB298E">
      <w:pPr>
        <w:spacing w:line="360" w:lineRule="exact"/>
        <w:ind w:left="425" w:hanging="425"/>
        <w:jc w:val="both"/>
      </w:pPr>
      <w:r>
        <w:t>五、本修業要點未盡事宜，悉依教育部頒</w:t>
      </w:r>
      <w:proofErr w:type="gramStart"/>
      <w:r>
        <w:t>佈</w:t>
      </w:r>
      <w:proofErr w:type="gramEnd"/>
      <w:r>
        <w:t>之「學位授予」與「學位授予法施行細則」及本</w:t>
      </w:r>
      <w:r>
        <w:t xml:space="preserve">    </w:t>
      </w:r>
      <w:r>
        <w:t>校教務章則有關法令規定。</w:t>
      </w:r>
    </w:p>
    <w:p w14:paraId="08A324CD" w14:textId="17F237FB" w:rsidR="00FF05B2" w:rsidRDefault="00DB298E">
      <w:pPr>
        <w:spacing w:line="360" w:lineRule="exact"/>
        <w:jc w:val="both"/>
      </w:pPr>
      <w:r>
        <w:t>六、本修業要點經本所所</w:t>
      </w:r>
      <w:proofErr w:type="gramStart"/>
      <w:r>
        <w:t>務</w:t>
      </w:r>
      <w:proofErr w:type="gramEnd"/>
      <w:r>
        <w:t>會議通過後公佈實施，修訂時亦同。</w:t>
      </w:r>
    </w:p>
    <w:p w14:paraId="425A67CC" w14:textId="214CC382" w:rsidR="009F73F3" w:rsidRDefault="009F73F3">
      <w:pPr>
        <w:spacing w:line="360" w:lineRule="exact"/>
        <w:jc w:val="both"/>
      </w:pPr>
    </w:p>
    <w:p w14:paraId="18F50B79" w14:textId="0BC5F21C" w:rsidR="009F73F3" w:rsidRDefault="009F73F3">
      <w:pPr>
        <w:spacing w:line="360" w:lineRule="exact"/>
        <w:jc w:val="both"/>
      </w:pPr>
    </w:p>
    <w:p w14:paraId="43E5C4C8" w14:textId="365F6FE8" w:rsidR="009F73F3" w:rsidRDefault="009F73F3">
      <w:pPr>
        <w:spacing w:line="360" w:lineRule="exact"/>
        <w:jc w:val="both"/>
      </w:pPr>
    </w:p>
    <w:p w14:paraId="0654F193" w14:textId="77777777" w:rsidR="002E32EE" w:rsidRDefault="002E32EE">
      <w:pPr>
        <w:spacing w:line="360" w:lineRule="exact"/>
        <w:jc w:val="both"/>
        <w:rPr>
          <w:rFonts w:hint="eastAsia"/>
        </w:rPr>
      </w:pPr>
    </w:p>
    <w:tbl>
      <w:tblPr>
        <w:tblStyle w:val="afb"/>
        <w:tblW w:w="0" w:type="auto"/>
        <w:tblInd w:w="240" w:type="dxa"/>
        <w:tblLook w:val="04A0" w:firstRow="1" w:lastRow="0" w:firstColumn="1" w:lastColumn="0" w:noHBand="0" w:noVBand="1"/>
      </w:tblPr>
      <w:tblGrid>
        <w:gridCol w:w="3157"/>
        <w:gridCol w:w="3495"/>
        <w:gridCol w:w="2282"/>
      </w:tblGrid>
      <w:tr w:rsidR="009F73F3" w:rsidRPr="002E32EE" w14:paraId="2C8935A0" w14:textId="77777777" w:rsidTr="002E32EE">
        <w:trPr>
          <w:tblHeader/>
        </w:trPr>
        <w:tc>
          <w:tcPr>
            <w:tcW w:w="3157" w:type="dxa"/>
            <w:shd w:val="clear" w:color="auto" w:fill="D9D9D9" w:themeFill="background1" w:themeFillShade="D9"/>
          </w:tcPr>
          <w:p w14:paraId="3179F511" w14:textId="77777777" w:rsidR="009F73F3" w:rsidRPr="002E32EE" w:rsidRDefault="009F73F3" w:rsidP="00B672B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 w:hint="eastAsia"/>
              </w:rPr>
              <w:lastRenderedPageBreak/>
              <w:t>原條文</w:t>
            </w:r>
          </w:p>
        </w:tc>
        <w:tc>
          <w:tcPr>
            <w:tcW w:w="3495" w:type="dxa"/>
            <w:shd w:val="clear" w:color="auto" w:fill="D9D9D9" w:themeFill="background1" w:themeFillShade="D9"/>
          </w:tcPr>
          <w:p w14:paraId="2EBB6957" w14:textId="77777777" w:rsidR="009F73F3" w:rsidRPr="002E32EE" w:rsidRDefault="009F73F3" w:rsidP="00B672B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 w:hint="eastAsia"/>
              </w:rPr>
              <w:t>修訂後條文</w:t>
            </w:r>
          </w:p>
        </w:tc>
        <w:tc>
          <w:tcPr>
            <w:tcW w:w="2282" w:type="dxa"/>
            <w:shd w:val="clear" w:color="auto" w:fill="D9D9D9" w:themeFill="background1" w:themeFillShade="D9"/>
          </w:tcPr>
          <w:p w14:paraId="66C4F21D" w14:textId="77777777" w:rsidR="009F73F3" w:rsidRPr="002E32EE" w:rsidRDefault="009F73F3" w:rsidP="00B672B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 w:hint="eastAsia"/>
              </w:rPr>
              <w:t>修訂說明</w:t>
            </w:r>
          </w:p>
        </w:tc>
      </w:tr>
      <w:tr w:rsidR="009F73F3" w:rsidRPr="002E32EE" w14:paraId="3093C45E" w14:textId="77777777" w:rsidTr="00B672B0">
        <w:tc>
          <w:tcPr>
            <w:tcW w:w="3157" w:type="dxa"/>
            <w:shd w:val="clear" w:color="auto" w:fill="auto"/>
          </w:tcPr>
          <w:p w14:paraId="69C49E12" w14:textId="77777777" w:rsidR="002E32EE" w:rsidRPr="002E32EE" w:rsidRDefault="002E32EE" w:rsidP="002E32E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一、課程修讀</w:t>
            </w:r>
          </w:p>
          <w:p w14:paraId="36F10902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28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本所學生</w:t>
            </w:r>
            <w:r w:rsidRPr="002E32EE">
              <w:rPr>
                <w:rFonts w:ascii="標楷體" w:eastAsia="標楷體" w:hAnsi="標楷體"/>
                <w:kern w:val="0"/>
              </w:rPr>
              <w:t>畢業總學分為34 學分，</w:t>
            </w:r>
            <w:r w:rsidRPr="002E32EE">
              <w:rPr>
                <w:rFonts w:ascii="標楷體" w:eastAsia="標楷體" w:hAnsi="標楷體"/>
              </w:rPr>
              <w:t>須於規定修業年限內修畢必修課程8學分(含碩士論文6學分與專</w:t>
            </w:r>
            <w:r w:rsidRPr="002E32EE">
              <w:rPr>
                <w:rFonts w:ascii="標楷體" w:eastAsia="標楷體" w:hAnsi="標楷體"/>
                <w:kern w:val="0"/>
              </w:rPr>
              <w:t>題研討(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一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)~專題研討(二) 2 學分</w:t>
            </w:r>
            <w:r w:rsidRPr="002E32EE">
              <w:rPr>
                <w:rFonts w:ascii="標楷體" w:eastAsia="標楷體" w:hAnsi="標楷體"/>
              </w:rPr>
              <w:t>)，及本所開設或相關他所開設經指導教授同意之選修課程至少 26學分。</w:t>
            </w:r>
            <w:r w:rsidRPr="002E32EE">
              <w:rPr>
                <w:rFonts w:ascii="標楷體" w:eastAsia="標楷體" w:hAnsi="標楷體"/>
                <w:kern w:val="0"/>
              </w:rPr>
              <w:t>經指導教授之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同意得跨校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(依所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務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會議決定學校)、跨所、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跨組修課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，但以二門課為限。</w:t>
            </w:r>
          </w:p>
          <w:p w14:paraId="57F35DDA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28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「晶體</w:t>
            </w:r>
            <w:proofErr w:type="gramStart"/>
            <w:r w:rsidRPr="002E32EE">
              <w:rPr>
                <w:rFonts w:ascii="標楷體" w:eastAsia="標楷體" w:hAnsi="標楷體"/>
              </w:rPr>
              <w:t>繞射學</w:t>
            </w:r>
            <w:proofErr w:type="gramEnd"/>
            <w:r w:rsidRPr="002E32EE">
              <w:rPr>
                <w:rFonts w:ascii="標楷體" w:eastAsia="標楷體" w:hAnsi="標楷體"/>
              </w:rPr>
              <w:t>」及「材料機械性能」為本所研究生必須修習之科目，且其中一門須及格，另一門不得零分。</w:t>
            </w:r>
          </w:p>
          <w:p w14:paraId="2E646304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28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非材料本科系畢業者，「高等材料科學」及「物理冶金」為必須修習之科目，且皆須及格。</w:t>
            </w:r>
          </w:p>
          <w:p w14:paraId="5C375CBB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28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上述必須修習之科目，須於本所修過2次未及格，方可修暑修課。</w:t>
            </w:r>
          </w:p>
          <w:p w14:paraId="52ED4853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28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  <w:kern w:val="0"/>
              </w:rPr>
              <w:t>「全民國防教育軍事訓練課程」不納入本所畢業學分。</w:t>
            </w:r>
          </w:p>
          <w:p w14:paraId="73FC828C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850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  <w:kern w:val="0"/>
              </w:rPr>
              <w:t>第一學年結束前，須透過教育部台灣學術倫理教育資源中心修習通過「學術倫理教育」課程，不計入本</w:t>
            </w:r>
            <w:r w:rsidRPr="002E32EE">
              <w:rPr>
                <w:rFonts w:ascii="標楷體" w:eastAsia="標楷體" w:hAnsi="標楷體"/>
                <w:kern w:val="0"/>
              </w:rPr>
              <w:lastRenderedPageBreak/>
              <w:t>所畢業學分數。</w:t>
            </w:r>
          </w:p>
          <w:p w14:paraId="3929325D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77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本所學生每學期修讀課程，須經指導教授或所長同意後確定之。</w:t>
            </w:r>
          </w:p>
          <w:p w14:paraId="7C7DFD36" w14:textId="77777777" w:rsidR="002E32EE" w:rsidRPr="002E32EE" w:rsidRDefault="002E32EE" w:rsidP="002E32EE">
            <w:pPr>
              <w:numPr>
                <w:ilvl w:val="0"/>
                <w:numId w:val="6"/>
              </w:numPr>
              <w:spacing w:line="360" w:lineRule="exact"/>
              <w:ind w:left="774" w:hanging="77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本所抵免學分要點：</w:t>
            </w:r>
          </w:p>
          <w:p w14:paraId="0868023F" w14:textId="62FE2858" w:rsidR="002E32EE" w:rsidRPr="002E32EE" w:rsidRDefault="002E32EE" w:rsidP="002E32EE">
            <w:pPr>
              <w:spacing w:line="360" w:lineRule="exact"/>
              <w:ind w:left="774" w:hanging="77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2E32EE">
              <w:rPr>
                <w:rFonts w:ascii="標楷體" w:eastAsia="標楷體" w:hAnsi="標楷體"/>
              </w:rPr>
              <w:t>修學士學位期間先修本所課程成績七十分以上，且此課程不計入大學部畢業學分數規定者，得以直接抵免課程至多六學分。如</w:t>
            </w:r>
            <w:proofErr w:type="gramStart"/>
            <w:r w:rsidRPr="002E32EE">
              <w:rPr>
                <w:rFonts w:ascii="標楷體" w:eastAsia="標楷體" w:hAnsi="標楷體"/>
              </w:rPr>
              <w:t>先修非本</w:t>
            </w:r>
            <w:proofErr w:type="gramEnd"/>
            <w:r w:rsidRPr="002E32EE">
              <w:rPr>
                <w:rFonts w:ascii="標楷體" w:eastAsia="標楷體" w:hAnsi="標楷體"/>
              </w:rPr>
              <w:t>所課程成績七十分以上，此課程不計入大學部畢業學分數規定，且課程名稱相同或相近者，則須經任課教師審查同意後方可抵免。</w:t>
            </w:r>
          </w:p>
          <w:p w14:paraId="0D9B5DD0" w14:textId="07768B24" w:rsidR="009F73F3" w:rsidRPr="002E32EE" w:rsidRDefault="009F73F3" w:rsidP="00B672B0">
            <w:pPr>
              <w:autoSpaceDN w:val="0"/>
              <w:snapToGrid w:val="0"/>
              <w:ind w:leftChars="10" w:left="490" w:hangingChars="194" w:hanging="466"/>
              <w:jc w:val="both"/>
              <w:rPr>
                <w:rFonts w:ascii="標楷體" w:eastAsia="標楷體" w:hAnsi="標楷體" w:hint="eastAsia"/>
                <w:color w:val="FF0000"/>
              </w:rPr>
            </w:pPr>
          </w:p>
        </w:tc>
        <w:tc>
          <w:tcPr>
            <w:tcW w:w="3495" w:type="dxa"/>
            <w:shd w:val="clear" w:color="auto" w:fill="auto"/>
          </w:tcPr>
          <w:p w14:paraId="1362B0A3" w14:textId="77777777" w:rsidR="002E32EE" w:rsidRPr="002E32EE" w:rsidRDefault="002E32EE" w:rsidP="002E32E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lastRenderedPageBreak/>
              <w:t>一、課程修讀</w:t>
            </w:r>
          </w:p>
          <w:p w14:paraId="4C1F0706" w14:textId="77777777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09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本所學生</w:t>
            </w:r>
            <w:r w:rsidRPr="002E32EE">
              <w:rPr>
                <w:rFonts w:ascii="標楷體" w:eastAsia="標楷體" w:hAnsi="標楷體"/>
                <w:kern w:val="0"/>
              </w:rPr>
              <w:t>畢業總學分為34 學分，</w:t>
            </w:r>
            <w:r w:rsidRPr="002E32EE">
              <w:rPr>
                <w:rFonts w:ascii="標楷體" w:eastAsia="標楷體" w:hAnsi="標楷體"/>
              </w:rPr>
              <w:t>須於規定修業年限內修畢必修課程8學分(含碩士論文6學分與專</w:t>
            </w:r>
            <w:r w:rsidRPr="002E32EE">
              <w:rPr>
                <w:rFonts w:ascii="標楷體" w:eastAsia="標楷體" w:hAnsi="標楷體"/>
                <w:kern w:val="0"/>
              </w:rPr>
              <w:t>題研討(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一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)~專題研討(二) 2 學分</w:t>
            </w:r>
            <w:r w:rsidRPr="002E32EE">
              <w:rPr>
                <w:rFonts w:ascii="標楷體" w:eastAsia="標楷體" w:hAnsi="標楷體"/>
              </w:rPr>
              <w:t>)，及本所開設或相關他所開設經指導教授同意之選修課程至少 26學分。</w:t>
            </w:r>
            <w:r w:rsidRPr="002E32EE">
              <w:rPr>
                <w:rFonts w:ascii="標楷體" w:eastAsia="標楷體" w:hAnsi="標楷體"/>
                <w:kern w:val="0"/>
              </w:rPr>
              <w:t>經指導教授之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同意得跨校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(依所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務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會議決定學校)、跨所、</w:t>
            </w:r>
            <w:proofErr w:type="gramStart"/>
            <w:r w:rsidRPr="002E32EE">
              <w:rPr>
                <w:rFonts w:ascii="標楷體" w:eastAsia="標楷體" w:hAnsi="標楷體"/>
                <w:kern w:val="0"/>
              </w:rPr>
              <w:t>跨組修課</w:t>
            </w:r>
            <w:proofErr w:type="gramEnd"/>
            <w:r w:rsidRPr="002E32EE">
              <w:rPr>
                <w:rFonts w:ascii="標楷體" w:eastAsia="標楷體" w:hAnsi="標楷體"/>
                <w:kern w:val="0"/>
              </w:rPr>
              <w:t>，但以二門課為限。</w:t>
            </w:r>
          </w:p>
          <w:p w14:paraId="5D5D58A7" w14:textId="42FC975F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09"/>
              <w:jc w:val="both"/>
              <w:rPr>
                <w:rFonts w:ascii="標楷體" w:eastAsia="標楷體" w:hAnsi="標楷體"/>
              </w:rPr>
            </w:pPr>
            <w:bookmarkStart w:id="0" w:name="_Hlk222834653"/>
            <w:r w:rsidRPr="002E32EE">
              <w:rPr>
                <w:rFonts w:ascii="標楷體" w:eastAsia="標楷體" w:hAnsi="標楷體"/>
                <w:color w:val="FF0000"/>
                <w:u w:val="single"/>
              </w:rPr>
              <w:t>「晶體</w:t>
            </w:r>
            <w:proofErr w:type="gramStart"/>
            <w:r w:rsidRPr="002E32EE">
              <w:rPr>
                <w:rFonts w:ascii="標楷體" w:eastAsia="標楷體" w:hAnsi="標楷體"/>
                <w:color w:val="FF0000"/>
                <w:u w:val="single"/>
              </w:rPr>
              <w:t>繞射學</w:t>
            </w:r>
            <w:proofErr w:type="gramEnd"/>
            <w:r w:rsidRPr="002E32EE">
              <w:rPr>
                <w:rFonts w:ascii="標楷體" w:eastAsia="標楷體" w:hAnsi="標楷體"/>
                <w:color w:val="FF0000"/>
                <w:u w:val="single"/>
              </w:rPr>
              <w:t>」</w:t>
            </w:r>
            <w:r w:rsidRPr="002E32EE"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2E32EE">
              <w:rPr>
                <w:rFonts w:ascii="標楷體" w:eastAsia="標楷體" w:hAnsi="標楷體"/>
                <w:color w:val="FF0000"/>
                <w:u w:val="single"/>
              </w:rPr>
              <w:t>「材料機械性能」</w:t>
            </w:r>
            <w:r w:rsidRPr="002E32EE"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2E32EE">
              <w:rPr>
                <w:rFonts w:ascii="標楷體" w:eastAsia="標楷體" w:hAnsi="標楷體"/>
                <w:color w:val="FF0000"/>
                <w:u w:val="single"/>
              </w:rPr>
              <w:t>「高等材料科學」</w:t>
            </w:r>
            <w:r w:rsidRPr="002E32EE">
              <w:rPr>
                <w:rFonts w:ascii="標楷體" w:eastAsia="標楷體" w:hAnsi="標楷體" w:hint="eastAsia"/>
                <w:color w:val="FF0000"/>
                <w:u w:val="single"/>
              </w:rPr>
              <w:t>、</w:t>
            </w:r>
            <w:r w:rsidRPr="002E32EE">
              <w:rPr>
                <w:rFonts w:ascii="標楷體" w:eastAsia="標楷體" w:hAnsi="標楷體"/>
                <w:color w:val="FF0000"/>
                <w:u w:val="single"/>
              </w:rPr>
              <w:t>「物理冶金」</w:t>
            </w:r>
            <w:r w:rsidRPr="002E32EE">
              <w:rPr>
                <w:rFonts w:ascii="標楷體" w:eastAsia="標楷體" w:hAnsi="標楷體" w:hint="eastAsia"/>
                <w:color w:val="FF0000"/>
                <w:u w:val="single"/>
              </w:rPr>
              <w:t>、「磁性材料」及「奈米材料及其能源應用」等6門課程為核心選修課程，本所研究生必須修習及格其中3門。</w:t>
            </w:r>
            <w:bookmarkEnd w:id="0"/>
          </w:p>
          <w:p w14:paraId="74FB9F99" w14:textId="77777777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4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  <w:kern w:val="0"/>
              </w:rPr>
              <w:t>「全民國防教育軍事訓練課程」不納入本所畢業學分。</w:t>
            </w:r>
          </w:p>
          <w:p w14:paraId="7426AE16" w14:textId="77777777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4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  <w:kern w:val="0"/>
              </w:rPr>
              <w:t>第一學年結束前，須透過教育部台灣學術倫理教育資源中心修習通過「學術倫理教育」課程，不計入本所畢業學分數。</w:t>
            </w:r>
          </w:p>
          <w:p w14:paraId="0AF1656D" w14:textId="77777777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4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本所學生每學期修讀課程，須經指導教授或所長同意後確定之。</w:t>
            </w:r>
          </w:p>
          <w:p w14:paraId="69CCBB92" w14:textId="77777777" w:rsidR="002E32EE" w:rsidRPr="002E32EE" w:rsidRDefault="002E32EE" w:rsidP="002E32EE">
            <w:pPr>
              <w:numPr>
                <w:ilvl w:val="0"/>
                <w:numId w:val="7"/>
              </w:numPr>
              <w:spacing w:line="360" w:lineRule="exact"/>
              <w:ind w:left="744" w:hanging="744"/>
              <w:jc w:val="both"/>
              <w:rPr>
                <w:rFonts w:ascii="標楷體" w:eastAsia="標楷體" w:hAnsi="標楷體"/>
              </w:rPr>
            </w:pPr>
            <w:r w:rsidRPr="002E32EE">
              <w:rPr>
                <w:rFonts w:ascii="標楷體" w:eastAsia="標楷體" w:hAnsi="標楷體"/>
              </w:rPr>
              <w:t>本所抵免學分要點：</w:t>
            </w:r>
          </w:p>
          <w:p w14:paraId="6E44B9FC" w14:textId="18043643" w:rsidR="002E32EE" w:rsidRPr="002E32EE" w:rsidRDefault="002E32EE" w:rsidP="002E32EE">
            <w:pPr>
              <w:spacing w:line="360" w:lineRule="exact"/>
              <w:ind w:left="744" w:hanging="74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2E32EE">
              <w:rPr>
                <w:rFonts w:ascii="標楷體" w:eastAsia="標楷體" w:hAnsi="標楷體"/>
              </w:rPr>
              <w:t>修學士學位期間先修本所課程成績七十分以上，且此課程不計入大學部畢業學分數規定</w:t>
            </w:r>
            <w:r w:rsidRPr="002E32EE">
              <w:rPr>
                <w:rFonts w:ascii="標楷體" w:eastAsia="標楷體" w:hAnsi="標楷體"/>
              </w:rPr>
              <w:lastRenderedPageBreak/>
              <w:t>者，得以直接抵免課程至多六學分。如</w:t>
            </w:r>
            <w:proofErr w:type="gramStart"/>
            <w:r w:rsidRPr="002E32EE">
              <w:rPr>
                <w:rFonts w:ascii="標楷體" w:eastAsia="標楷體" w:hAnsi="標楷體"/>
              </w:rPr>
              <w:t>先修非本</w:t>
            </w:r>
            <w:proofErr w:type="gramEnd"/>
            <w:r w:rsidRPr="002E32EE">
              <w:rPr>
                <w:rFonts w:ascii="標楷體" w:eastAsia="標楷體" w:hAnsi="標楷體"/>
              </w:rPr>
              <w:t>所課程成績七十分以上，此課程不計入大學部畢業學分數規定，且課程名稱相同或相近者，則須經任課教師審查同意後方可抵免。</w:t>
            </w:r>
          </w:p>
          <w:p w14:paraId="40FFCD5A" w14:textId="0AF61CB5" w:rsidR="002E32EE" w:rsidRPr="002E32EE" w:rsidRDefault="002E32EE" w:rsidP="00B672B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6" w:hangingChars="190" w:hanging="456"/>
              <w:rPr>
                <w:rFonts w:ascii="標楷體" w:eastAsia="標楷體" w:hAnsi="標楷體" w:hint="eastAsia"/>
                <w:u w:val="single"/>
              </w:rPr>
            </w:pPr>
          </w:p>
        </w:tc>
        <w:tc>
          <w:tcPr>
            <w:tcW w:w="2282" w:type="dxa"/>
            <w:shd w:val="clear" w:color="auto" w:fill="auto"/>
          </w:tcPr>
          <w:p w14:paraId="3075C1AD" w14:textId="77777777" w:rsidR="009F73F3" w:rsidRPr="002E32EE" w:rsidRDefault="009F73F3" w:rsidP="00B672B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hint="eastAsia"/>
              </w:rPr>
            </w:pPr>
            <w:r w:rsidRPr="002E32EE">
              <w:rPr>
                <w:rFonts w:ascii="標楷體" w:eastAsia="標楷體" w:hAnsi="標楷體" w:hint="eastAsia"/>
              </w:rPr>
              <w:lastRenderedPageBreak/>
              <w:t>依本所114年11月28日</w:t>
            </w:r>
            <w:r w:rsidRPr="002E32EE">
              <w:rPr>
                <w:rFonts w:ascii="標楷體" w:eastAsia="標楷體" w:hAnsi="標楷體"/>
              </w:rPr>
              <w:t>辦理品質保證認可</w:t>
            </w:r>
            <w:r w:rsidRPr="002E32EE">
              <w:rPr>
                <w:rFonts w:ascii="標楷體" w:eastAsia="標楷體" w:hAnsi="標楷體" w:hint="eastAsia"/>
              </w:rPr>
              <w:t>自我評鑑，實地訪評報告初稿之委員建議，訂定合宜之畢業修課門檻，以提升學生畢業率，並利本所長遠發展。</w:t>
            </w:r>
          </w:p>
        </w:tc>
      </w:tr>
    </w:tbl>
    <w:p w14:paraId="048A2A11" w14:textId="77777777" w:rsidR="009F73F3" w:rsidRPr="009F73F3" w:rsidRDefault="009F73F3">
      <w:pPr>
        <w:spacing w:line="360" w:lineRule="exact"/>
        <w:jc w:val="both"/>
        <w:rPr>
          <w:rFonts w:hint="eastAsia"/>
        </w:rPr>
      </w:pPr>
    </w:p>
    <w:sectPr w:rsidR="009F73F3" w:rsidRPr="009F73F3">
      <w:footerReference w:type="default" r:id="rId7"/>
      <w:pgSz w:w="11906" w:h="16838"/>
      <w:pgMar w:top="1134" w:right="1134" w:bottom="1134" w:left="1134" w:header="0" w:footer="454" w:gutter="0"/>
      <w:cols w:space="720"/>
      <w:docGrid w:type="linesAndChars" w:linePitch="5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1788" w14:textId="77777777" w:rsidR="00DB298E" w:rsidRDefault="00DB298E">
      <w:r>
        <w:separator/>
      </w:r>
    </w:p>
  </w:endnote>
  <w:endnote w:type="continuationSeparator" w:id="0">
    <w:p w14:paraId="642F0E44" w14:textId="77777777" w:rsidR="00DB298E" w:rsidRDefault="00DB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Bold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D110" w14:textId="77777777" w:rsidR="00C43133" w:rsidRDefault="00DB298E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5</w:t>
    </w:r>
    <w:r>
      <w:rPr>
        <w:lang w:val="zh-TW"/>
      </w:rPr>
      <w:fldChar w:fldCharType="end"/>
    </w:r>
  </w:p>
  <w:p w14:paraId="738227DA" w14:textId="77777777" w:rsidR="00C43133" w:rsidRDefault="00DB298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6634" w14:textId="77777777" w:rsidR="00DB298E" w:rsidRDefault="00DB298E">
      <w:r>
        <w:rPr>
          <w:color w:val="000000"/>
        </w:rPr>
        <w:separator/>
      </w:r>
    </w:p>
  </w:footnote>
  <w:footnote w:type="continuationSeparator" w:id="0">
    <w:p w14:paraId="3409EF93" w14:textId="77777777" w:rsidR="00DB298E" w:rsidRDefault="00DB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00DA"/>
    <w:multiLevelType w:val="multilevel"/>
    <w:tmpl w:val="CCBE2916"/>
    <w:lvl w:ilvl="0">
      <w:start w:val="1"/>
      <w:numFmt w:val="taiwaneseCountingThousand"/>
      <w:lvlText w:val="（%1）"/>
      <w:lvlJc w:val="left"/>
      <w:pPr>
        <w:ind w:left="3980" w:hanging="12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B1A48"/>
    <w:multiLevelType w:val="multilevel"/>
    <w:tmpl w:val="0AC0BE4C"/>
    <w:lvl w:ilvl="0">
      <w:start w:val="1"/>
      <w:numFmt w:val="taiwaneseCountingThousand"/>
      <w:lvlText w:val="（%1）"/>
      <w:lvlJc w:val="left"/>
      <w:pPr>
        <w:ind w:left="1680" w:hanging="120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181FE7"/>
    <w:multiLevelType w:val="multilevel"/>
    <w:tmpl w:val="30848AC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1961E1"/>
    <w:multiLevelType w:val="multilevel"/>
    <w:tmpl w:val="96907EB8"/>
    <w:lvl w:ilvl="0">
      <w:start w:val="1"/>
      <w:numFmt w:val="taiwaneseCountingThousand"/>
      <w:lvlText w:val="（%1）"/>
      <w:lvlJc w:val="left"/>
      <w:pPr>
        <w:ind w:left="1635" w:hanging="1155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127342"/>
    <w:multiLevelType w:val="multilevel"/>
    <w:tmpl w:val="EDAEC3F0"/>
    <w:lvl w:ilvl="0">
      <w:start w:val="1"/>
      <w:numFmt w:val="taiwaneseCountingThousand"/>
      <w:lvlText w:val="（%1）"/>
      <w:lvlJc w:val="left"/>
      <w:pPr>
        <w:ind w:left="1620" w:hanging="114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3685FD9"/>
    <w:multiLevelType w:val="multilevel"/>
    <w:tmpl w:val="90CE96F2"/>
    <w:lvl w:ilvl="0">
      <w:start w:val="1"/>
      <w:numFmt w:val="taiwaneseCountingThousand"/>
      <w:lvlText w:val="（%1）"/>
      <w:lvlJc w:val="left"/>
      <w:pPr>
        <w:ind w:left="1680" w:hanging="120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7C80AB7"/>
    <w:multiLevelType w:val="multilevel"/>
    <w:tmpl w:val="90CE96F2"/>
    <w:lvl w:ilvl="0">
      <w:start w:val="1"/>
      <w:numFmt w:val="taiwaneseCountingThousand"/>
      <w:lvlText w:val="（%1）"/>
      <w:lvlJc w:val="left"/>
      <w:pPr>
        <w:ind w:left="1680" w:hanging="120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05B2"/>
    <w:rsid w:val="0011590A"/>
    <w:rsid w:val="002E32EE"/>
    <w:rsid w:val="005213B3"/>
    <w:rsid w:val="009F73F3"/>
    <w:rsid w:val="00DB298E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8F035"/>
  <w15:docId w15:val="{7C472C9D-5253-4E9C-A41C-3509425C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3">
    <w:name w:val="heading 3"/>
    <w:basedOn w:val="a"/>
    <w:uiPriority w:val="9"/>
    <w:semiHidden/>
    <w:unhideWhenUsed/>
    <w:qFormat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  <w:szCs w:val="20"/>
    </w:rPr>
  </w:style>
  <w:style w:type="paragraph" w:customStyle="1" w:styleId="a4">
    <w:name w:val="說明"/>
    <w:basedOn w:val="a"/>
    <w:pPr>
      <w:snapToGrid w:val="0"/>
      <w:ind w:left="720" w:hanging="720"/>
    </w:pPr>
    <w:rPr>
      <w:rFonts w:ascii="標楷體" w:eastAsia="標楷體" w:hAnsi="標楷體"/>
      <w:szCs w:val="20"/>
    </w:rPr>
  </w:style>
  <w:style w:type="paragraph" w:customStyle="1" w:styleId="a5">
    <w:name w:val="敬會"/>
    <w:basedOn w:val="a"/>
    <w:pPr>
      <w:wordWrap w:val="0"/>
      <w:snapToGrid w:val="0"/>
      <w:spacing w:line="300" w:lineRule="exact"/>
      <w:ind w:left="720" w:hanging="720"/>
    </w:pPr>
    <w:rPr>
      <w:rFonts w:eastAsia="標楷體"/>
      <w:szCs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styleId="a7">
    <w:name w:val="Strong"/>
    <w:basedOn w:val="a0"/>
    <w:rPr>
      <w:b/>
      <w:bCs/>
    </w:rPr>
  </w:style>
  <w:style w:type="paragraph" w:styleId="a8">
    <w:name w:val="Date"/>
    <w:basedOn w:val="a"/>
    <w:next w:val="a"/>
    <w:pPr>
      <w:jc w:val="right"/>
    </w:pPr>
  </w:style>
  <w:style w:type="paragraph" w:styleId="a9">
    <w:name w:val="Body Text"/>
    <w:basedOn w:val="a"/>
    <w:pPr>
      <w:spacing w:line="20" w:lineRule="atLeast"/>
      <w:textAlignment w:val="baseline"/>
    </w:pPr>
    <w:rPr>
      <w:rFonts w:eastAsia="標楷體"/>
      <w:kern w:val="0"/>
      <w:sz w:val="28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rFonts w:eastAsia="新細明體"/>
      <w:kern w:val="3"/>
      <w:lang w:val="en-US" w:eastAsia="zh-TW" w:bidi="ar-SA"/>
    </w:rPr>
  </w:style>
  <w:style w:type="character" w:styleId="ac">
    <w:name w:val="Hyperlink"/>
    <w:basedOn w:val="a0"/>
    <w:rPr>
      <w:color w:val="0000FF"/>
      <w:u w:val="single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Body Text Indent"/>
    <w:basedOn w:val="a"/>
    <w:pPr>
      <w:spacing w:after="120"/>
      <w:ind w:left="480"/>
    </w:pPr>
  </w:style>
  <w:style w:type="character" w:customStyle="1" w:styleId="af">
    <w:name w:val="純文字 字元"/>
    <w:basedOn w:val="a0"/>
    <w:rPr>
      <w:rFonts w:ascii="細明體" w:eastAsia="細明體" w:hAnsi="細明體"/>
      <w:kern w:val="3"/>
      <w:sz w:val="24"/>
      <w:lang w:val="en-US" w:eastAsia="zh-TW" w:bidi="ar-SA"/>
    </w:rPr>
  </w:style>
  <w:style w:type="paragraph" w:styleId="af0">
    <w:name w:val="List Paragraph"/>
    <w:basedOn w:val="a"/>
    <w:pPr>
      <w:ind w:left="480"/>
    </w:pPr>
  </w:style>
  <w:style w:type="paragraph" w:styleId="30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1">
    <w:name w:val="本文縮排 3 字元"/>
    <w:basedOn w:val="a0"/>
    <w:rPr>
      <w:kern w:val="3"/>
      <w:sz w:val="16"/>
      <w:szCs w:val="16"/>
    </w:rPr>
  </w:style>
  <w:style w:type="paragraph" w:styleId="af1">
    <w:name w:val="footnote text"/>
    <w:basedOn w:val="a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rPr>
      <w:kern w:val="3"/>
    </w:rPr>
  </w:style>
  <w:style w:type="character" w:styleId="af3">
    <w:name w:val="footnote reference"/>
    <w:basedOn w:val="a0"/>
    <w:rPr>
      <w:position w:val="0"/>
      <w:vertAlign w:val="superscript"/>
    </w:rPr>
  </w:style>
  <w:style w:type="character" w:customStyle="1" w:styleId="32">
    <w:name w:val="標題 3 字元"/>
    <w:basedOn w:val="a0"/>
    <w:rPr>
      <w:rFonts w:ascii="新細明體" w:hAnsi="新細明體" w:cs="新細明體"/>
      <w:b/>
      <w:bCs/>
      <w:sz w:val="27"/>
      <w:szCs w:val="27"/>
    </w:rPr>
  </w:style>
  <w:style w:type="character" w:styleId="af4">
    <w:name w:val="annotation reference"/>
    <w:basedOn w:val="a0"/>
    <w:rPr>
      <w:sz w:val="18"/>
      <w:szCs w:val="18"/>
    </w:rPr>
  </w:style>
  <w:style w:type="paragraph" w:styleId="af5">
    <w:name w:val="annotation text"/>
    <w:basedOn w:val="a"/>
  </w:style>
  <w:style w:type="character" w:customStyle="1" w:styleId="af6">
    <w:name w:val="註解文字 字元"/>
    <w:basedOn w:val="a0"/>
    <w:rPr>
      <w:kern w:val="3"/>
      <w:sz w:val="24"/>
      <w:szCs w:val="24"/>
    </w:rPr>
  </w:style>
  <w:style w:type="paragraph" w:styleId="af7">
    <w:name w:val="annotation subject"/>
    <w:basedOn w:val="af5"/>
    <w:next w:val="af5"/>
    <w:rPr>
      <w:b/>
      <w:bCs/>
    </w:rPr>
  </w:style>
  <w:style w:type="character" w:customStyle="1" w:styleId="af8">
    <w:name w:val="註解主旨 字元"/>
    <w:basedOn w:val="af6"/>
    <w:rPr>
      <w:b/>
      <w:bCs/>
      <w:kern w:val="3"/>
      <w:sz w:val="24"/>
      <w:szCs w:val="24"/>
    </w:rPr>
  </w:style>
  <w:style w:type="character" w:customStyle="1" w:styleId="af9">
    <w:name w:val="清單段落 字元"/>
    <w:rPr>
      <w:kern w:val="3"/>
      <w:sz w:val="24"/>
      <w:szCs w:val="24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default0">
    <w:name w:val="default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a">
    <w:name w:val="Placeholder Text"/>
    <w:basedOn w:val="a0"/>
    <w:rPr>
      <w:color w:val="808080"/>
    </w:rPr>
  </w:style>
  <w:style w:type="table" w:styleId="afb">
    <w:name w:val="Table Grid"/>
    <w:basedOn w:val="a1"/>
    <w:rsid w:val="009F73F3"/>
    <w:pPr>
      <w:widowControl w:val="0"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國立雲林科技大學材料科技研究所開會通知</dc:title>
  <dc:creator>may</dc:creator>
  <cp:lastModifiedBy>洪玉蓉</cp:lastModifiedBy>
  <cp:revision>4</cp:revision>
  <cp:lastPrinted>2023-09-12T01:30:00Z</cp:lastPrinted>
  <dcterms:created xsi:type="dcterms:W3CDTF">2026-02-24T06:09:00Z</dcterms:created>
  <dcterms:modified xsi:type="dcterms:W3CDTF">2026-02-24T07:30:00Z</dcterms:modified>
</cp:coreProperties>
</file>